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62C8F" w14:textId="77777777" w:rsidR="00ED10D6" w:rsidRPr="002B0079" w:rsidRDefault="000951EF" w:rsidP="002B0079">
      <w:pPr>
        <w:spacing w:after="142" w:line="360" w:lineRule="auto"/>
        <w:ind w:left="20" w:right="0"/>
        <w:rPr>
          <w:szCs w:val="28"/>
        </w:rPr>
      </w:pPr>
      <w:bookmarkStart w:id="0" w:name="_GoBack"/>
      <w:bookmarkEnd w:id="0"/>
      <w:r w:rsidRPr="002B0079">
        <w:rPr>
          <w:b/>
          <w:szCs w:val="28"/>
        </w:rPr>
        <w:t xml:space="preserve">EXCELENTÍSSIMO SENHOR DOUTOR PROCURADOR GERAL </w:t>
      </w:r>
    </w:p>
    <w:p w14:paraId="12582BD0" w14:textId="77777777" w:rsidR="00ED10D6" w:rsidRPr="002B0079" w:rsidRDefault="000951EF" w:rsidP="002B0079">
      <w:pPr>
        <w:spacing w:after="142" w:line="360" w:lineRule="auto"/>
        <w:ind w:left="20" w:right="0"/>
        <w:rPr>
          <w:szCs w:val="28"/>
        </w:rPr>
      </w:pPr>
      <w:r w:rsidRPr="002B0079">
        <w:rPr>
          <w:b/>
          <w:szCs w:val="28"/>
        </w:rPr>
        <w:t xml:space="preserve">DA REPÚBLICA </w:t>
      </w:r>
    </w:p>
    <w:p w14:paraId="5B959770" w14:textId="77777777" w:rsidR="00ED10D6" w:rsidRPr="002B0079" w:rsidRDefault="000951EF" w:rsidP="002B0079">
      <w:pPr>
        <w:spacing w:after="251" w:line="360" w:lineRule="auto"/>
        <w:ind w:left="25" w:right="0" w:firstLine="0"/>
        <w:rPr>
          <w:szCs w:val="28"/>
        </w:rPr>
      </w:pPr>
      <w:r w:rsidRPr="002B0079">
        <w:rPr>
          <w:szCs w:val="28"/>
        </w:rPr>
        <w:t xml:space="preserve"> </w:t>
      </w:r>
    </w:p>
    <w:p w14:paraId="14DF8B77" w14:textId="77777777" w:rsidR="00ED10D6" w:rsidRPr="002B0079" w:rsidRDefault="000951EF" w:rsidP="002B0079">
      <w:pPr>
        <w:spacing w:after="566" w:line="360" w:lineRule="auto"/>
        <w:ind w:left="25" w:right="0" w:firstLine="0"/>
        <w:rPr>
          <w:szCs w:val="28"/>
        </w:rPr>
      </w:pPr>
      <w:r w:rsidRPr="002B0079">
        <w:rPr>
          <w:b/>
          <w:szCs w:val="28"/>
        </w:rPr>
        <w:t xml:space="preserve"> </w:t>
      </w:r>
    </w:p>
    <w:p w14:paraId="5EF61DA9" w14:textId="77777777" w:rsidR="00ED10D6" w:rsidRPr="002B0079" w:rsidRDefault="000951EF" w:rsidP="002B0079">
      <w:pPr>
        <w:spacing w:after="566" w:line="360" w:lineRule="auto"/>
        <w:ind w:left="25" w:right="0" w:firstLine="0"/>
        <w:rPr>
          <w:szCs w:val="28"/>
        </w:rPr>
      </w:pPr>
      <w:r w:rsidRPr="002B0079">
        <w:rPr>
          <w:b/>
          <w:szCs w:val="28"/>
        </w:rPr>
        <w:t xml:space="preserve"> </w:t>
      </w:r>
    </w:p>
    <w:p w14:paraId="22DCB689" w14:textId="77777777" w:rsidR="00ED10D6" w:rsidRPr="002B0079" w:rsidRDefault="000951EF" w:rsidP="002B0079">
      <w:pPr>
        <w:spacing w:after="566" w:line="360" w:lineRule="auto"/>
        <w:ind w:left="25" w:right="0" w:firstLine="0"/>
        <w:rPr>
          <w:szCs w:val="28"/>
        </w:rPr>
      </w:pPr>
      <w:r w:rsidRPr="002B0079">
        <w:rPr>
          <w:b/>
          <w:szCs w:val="28"/>
        </w:rPr>
        <w:t xml:space="preserve"> </w:t>
      </w:r>
    </w:p>
    <w:p w14:paraId="08536CF5" w14:textId="77777777" w:rsidR="00ED10D6" w:rsidRPr="002B0079" w:rsidRDefault="000951EF" w:rsidP="002B0079">
      <w:pPr>
        <w:spacing w:after="192" w:line="360" w:lineRule="auto"/>
        <w:ind w:left="0" w:right="0" w:firstLine="0"/>
        <w:rPr>
          <w:szCs w:val="28"/>
        </w:rPr>
      </w:pPr>
      <w:r w:rsidRPr="002B0079">
        <w:rPr>
          <w:b/>
          <w:szCs w:val="28"/>
        </w:rPr>
        <w:t xml:space="preserve"> </w:t>
      </w:r>
    </w:p>
    <w:p w14:paraId="0387958D" w14:textId="77777777" w:rsidR="00ED10D6" w:rsidRPr="002B0079" w:rsidRDefault="000951EF" w:rsidP="002B0079">
      <w:pPr>
        <w:spacing w:after="194" w:line="360" w:lineRule="auto"/>
        <w:ind w:left="0" w:right="0" w:firstLine="0"/>
        <w:rPr>
          <w:szCs w:val="28"/>
        </w:rPr>
      </w:pPr>
      <w:r w:rsidRPr="002B0079">
        <w:rPr>
          <w:b/>
          <w:szCs w:val="28"/>
        </w:rPr>
        <w:t xml:space="preserve"> </w:t>
      </w:r>
    </w:p>
    <w:p w14:paraId="0380EB96" w14:textId="77777777" w:rsidR="00ED10D6" w:rsidRPr="002B0079" w:rsidRDefault="000951EF" w:rsidP="002B0079">
      <w:pPr>
        <w:spacing w:after="192" w:line="360" w:lineRule="auto"/>
        <w:ind w:left="0" w:right="0" w:firstLine="0"/>
        <w:rPr>
          <w:szCs w:val="28"/>
        </w:rPr>
      </w:pPr>
      <w:r w:rsidRPr="002B0079">
        <w:rPr>
          <w:b/>
          <w:szCs w:val="28"/>
        </w:rPr>
        <w:t xml:space="preserve"> </w:t>
      </w:r>
    </w:p>
    <w:p w14:paraId="03DA972A" w14:textId="77777777" w:rsidR="00ED10D6" w:rsidRPr="002B0079" w:rsidRDefault="000951EF" w:rsidP="002B0079">
      <w:pPr>
        <w:spacing w:after="230" w:line="360" w:lineRule="auto"/>
        <w:ind w:left="0" w:right="0" w:firstLine="0"/>
        <w:rPr>
          <w:szCs w:val="28"/>
        </w:rPr>
      </w:pPr>
      <w:r w:rsidRPr="002B0079">
        <w:rPr>
          <w:b/>
          <w:szCs w:val="28"/>
        </w:rPr>
        <w:t xml:space="preserve"> </w:t>
      </w:r>
    </w:p>
    <w:p w14:paraId="38865819" w14:textId="4BC27C53" w:rsidR="00ED10D6" w:rsidRPr="002B0079" w:rsidRDefault="000951EF" w:rsidP="002B0079">
      <w:pPr>
        <w:spacing w:before="100" w:beforeAutospacing="1" w:after="100" w:afterAutospacing="1" w:line="360" w:lineRule="auto"/>
        <w:ind w:right="0"/>
        <w:rPr>
          <w:szCs w:val="28"/>
        </w:rPr>
      </w:pPr>
      <w:r w:rsidRPr="002B0079">
        <w:rPr>
          <w:b/>
          <w:szCs w:val="28"/>
        </w:rPr>
        <w:t>LUIZ LINDBERGH FARIAS FILHO</w:t>
      </w:r>
      <w:r w:rsidRPr="002B0079">
        <w:rPr>
          <w:szCs w:val="28"/>
        </w:rPr>
        <w:t xml:space="preserve">, brasileiro, casado, Senador da República (PT/RJ), portador de cédula de identidade RG 13.449.272-7 - IFP/RJ, inscrito no CPF 690.493.514-68, com endereço funcional na Esplanada dos Ministérios, Praça dos Três Poderes, Senado Federal, Anexo II, Bloco A Ala Teotônio Vilela, Gabinete 11, CEP 70.165-900, Brasília, DF;  </w:t>
      </w:r>
    </w:p>
    <w:p w14:paraId="14EE7739" w14:textId="77777777" w:rsidR="00ED10D6" w:rsidRPr="002B0079" w:rsidRDefault="000951EF" w:rsidP="002B0079">
      <w:pPr>
        <w:spacing w:before="100" w:beforeAutospacing="1" w:after="100" w:afterAutospacing="1" w:line="360" w:lineRule="auto"/>
        <w:ind w:left="34" w:right="0" w:hanging="11"/>
        <w:rPr>
          <w:szCs w:val="28"/>
        </w:rPr>
      </w:pPr>
      <w:r w:rsidRPr="002B0079">
        <w:rPr>
          <w:b/>
          <w:szCs w:val="28"/>
        </w:rPr>
        <w:t>GLEISI HELENA HOFFMANN</w:t>
      </w:r>
      <w:r w:rsidRPr="002B0079">
        <w:rPr>
          <w:szCs w:val="28"/>
        </w:rPr>
        <w:t xml:space="preserve">, brasileira, casada, Senadora da República (PT/PR), portadora de cédula de identidade RG nº 3996866-5 SSP/PR, inscrita no CPF sob nº 676.770.619-15, com endereço funcional na Esplanada dos Ministérios, Praça dos Três Poderes, Senado Federal, Ala Teotônio Vilela, gabinete 04, CEP 70.165-900, Brasília/DF; </w:t>
      </w:r>
    </w:p>
    <w:p w14:paraId="1B608BC4" w14:textId="55183913" w:rsidR="00ED10D6" w:rsidRPr="002B0079" w:rsidRDefault="000951EF" w:rsidP="002B0079">
      <w:pPr>
        <w:spacing w:before="100" w:beforeAutospacing="1" w:after="100" w:afterAutospacing="1" w:line="360" w:lineRule="auto"/>
        <w:ind w:right="0"/>
        <w:rPr>
          <w:szCs w:val="28"/>
        </w:rPr>
      </w:pPr>
      <w:r w:rsidRPr="002B0079">
        <w:rPr>
          <w:b/>
          <w:szCs w:val="28"/>
        </w:rPr>
        <w:t xml:space="preserve">HUMBERTO SÉRGIO COSTA LIMA, </w:t>
      </w:r>
      <w:r w:rsidRPr="002B0079">
        <w:rPr>
          <w:szCs w:val="28"/>
        </w:rPr>
        <w:t>brasileiro, casado, Senador da República (PT/PE)</w:t>
      </w:r>
      <w:r w:rsidR="001B485D" w:rsidRPr="002B0079">
        <w:rPr>
          <w:szCs w:val="28"/>
        </w:rPr>
        <w:t xml:space="preserve"> </w:t>
      </w:r>
      <w:r w:rsidRPr="002B0079">
        <w:rPr>
          <w:szCs w:val="28"/>
        </w:rPr>
        <w:t xml:space="preserve">portador da carteira de identidade RG nº 1167257, </w:t>
      </w:r>
      <w:r w:rsidRPr="002B0079">
        <w:rPr>
          <w:szCs w:val="28"/>
        </w:rPr>
        <w:lastRenderedPageBreak/>
        <w:t xml:space="preserve">inscrito no CPF/MF 152.884.554-49, com endereço funcional na Esplanada dos Ministérios, Praça dos Três Poderes, Senado Federal, Anexo II, Bloco A, Ala Teotônio Vilela, Gabinete 25, CEP 70.165-900, Brasília, DF; </w:t>
      </w:r>
    </w:p>
    <w:p w14:paraId="61DEB1AC" w14:textId="77777777" w:rsidR="00ED10D6" w:rsidRPr="002B0079" w:rsidRDefault="000951EF" w:rsidP="002B0079">
      <w:pPr>
        <w:spacing w:before="100" w:beforeAutospacing="1" w:after="100" w:afterAutospacing="1" w:line="360" w:lineRule="auto"/>
        <w:ind w:right="0"/>
        <w:rPr>
          <w:szCs w:val="28"/>
        </w:rPr>
      </w:pPr>
      <w:r w:rsidRPr="002B0079">
        <w:rPr>
          <w:b/>
          <w:szCs w:val="28"/>
        </w:rPr>
        <w:t>MARIA DE FÁTIMA BEZERRA</w:t>
      </w:r>
      <w:r w:rsidRPr="002B0079">
        <w:rPr>
          <w:szCs w:val="28"/>
        </w:rPr>
        <w:t xml:space="preserve">, Senadora da República (PT/RN), portadora de cédula de identidade RG n.º 285.404 SSP/RN, inscrita no CPF n.º 160.257.334.49, com endereço funcional na Esplanada dos Ministérios, Praça dos Três Poderes, Senado Federal, Anexo II, Bloco A Ala Teotônio Vilela, Gabinete 03, CEP 70.165-900, Brasília, DF; </w:t>
      </w:r>
    </w:p>
    <w:p w14:paraId="3752FAA9" w14:textId="77777777" w:rsidR="00ED10D6" w:rsidRPr="002B0079" w:rsidRDefault="000951EF" w:rsidP="002B0079">
      <w:pPr>
        <w:spacing w:before="100" w:beforeAutospacing="1" w:after="100" w:afterAutospacing="1" w:line="360" w:lineRule="auto"/>
        <w:ind w:right="0"/>
        <w:rPr>
          <w:szCs w:val="28"/>
        </w:rPr>
      </w:pPr>
      <w:r w:rsidRPr="002B0079">
        <w:rPr>
          <w:b/>
          <w:szCs w:val="28"/>
        </w:rPr>
        <w:t>ROBERTO REQUIÃO DE MELLO E SILVA</w:t>
      </w:r>
      <w:r w:rsidRPr="002B0079">
        <w:rPr>
          <w:szCs w:val="28"/>
        </w:rPr>
        <w:t xml:space="preserve">, brasileiro, casado, advogado, jornalista e Senador da República (PMDB/PR), portador da Cédula de Identidade Civil RG nº 258.890-0 SSP/PR, inscrito no CPF/MF nº 056.608.909-20, com endereço funcional na Esplanada dos Ministérios, Praça dos Três Poderes, Senado Federal, Anexo II, Bloco A, Ala Teotônio Vilela, Gabinete 18, CEP 70.165-900, Brasília, DF; </w:t>
      </w:r>
    </w:p>
    <w:p w14:paraId="7EAD7A4F" w14:textId="0C0ED318" w:rsidR="00ED10D6" w:rsidRPr="002B0079" w:rsidRDefault="000951EF" w:rsidP="002B0079">
      <w:pPr>
        <w:spacing w:before="100" w:beforeAutospacing="1" w:after="100" w:afterAutospacing="1" w:line="360" w:lineRule="auto"/>
        <w:ind w:left="20" w:right="0"/>
        <w:rPr>
          <w:szCs w:val="28"/>
        </w:rPr>
      </w:pPr>
      <w:r w:rsidRPr="002B0079">
        <w:rPr>
          <w:b/>
          <w:szCs w:val="28"/>
        </w:rPr>
        <w:t>RANDOLPH FREDERICH RODRIGUES</w:t>
      </w:r>
      <w:r w:rsidRPr="002B0079">
        <w:rPr>
          <w:szCs w:val="28"/>
        </w:rPr>
        <w:t xml:space="preserve">, brasileiro, Senador da República (Rede/AC), portador de cédula de identidade RG nº 050360 SSP/AP, inscrito no CPF 431879432-68, com endereço funcional na Esplanada dos Ministérios, Praça dos Três Poderes, Senado Federal Anexo II Bloco A Ala Teotônio Vilela Gabinete 07 CEP 70.165-900, Brasília, DF; </w:t>
      </w:r>
    </w:p>
    <w:p w14:paraId="603A3424" w14:textId="77777777" w:rsidR="00ED10D6" w:rsidRPr="002B0079" w:rsidRDefault="000951EF" w:rsidP="002B0079">
      <w:pPr>
        <w:spacing w:before="100" w:beforeAutospacing="1" w:after="100" w:afterAutospacing="1" w:line="360" w:lineRule="auto"/>
        <w:ind w:right="0"/>
        <w:rPr>
          <w:szCs w:val="28"/>
        </w:rPr>
      </w:pPr>
      <w:r w:rsidRPr="002B0079">
        <w:rPr>
          <w:b/>
          <w:szCs w:val="28"/>
        </w:rPr>
        <w:t>VANESSA GRAZZIOTIN</w:t>
      </w:r>
      <w:r w:rsidRPr="002B0079">
        <w:rPr>
          <w:szCs w:val="28"/>
        </w:rPr>
        <w:t xml:space="preserve">, brasileira, casada, Senadora da República (PC do B/AM), portadora de cédula de identidade RG nº 8/R472659 SEG/SC, inscrita no CPF nº 161.146.202.91, com endereço funcional na Esplanada dos Ministérios, Praça dos Três Poderes, Senado Federal, Anexo II, Bloco A Subsolo, Ala Alexandre Costa, Gabinete 03, CEP 70.165-900, Brasília, DF; </w:t>
      </w:r>
    </w:p>
    <w:p w14:paraId="0EA6E86C" w14:textId="6DA2A41E" w:rsidR="00ED10D6" w:rsidRPr="002B0079" w:rsidRDefault="000951EF" w:rsidP="002B0079">
      <w:pPr>
        <w:spacing w:before="100" w:beforeAutospacing="1" w:after="100" w:afterAutospacing="1" w:line="360" w:lineRule="auto"/>
        <w:ind w:right="0"/>
        <w:rPr>
          <w:szCs w:val="28"/>
        </w:rPr>
      </w:pPr>
      <w:r w:rsidRPr="002B0079">
        <w:rPr>
          <w:b/>
          <w:szCs w:val="28"/>
        </w:rPr>
        <w:t>PAULO ROBERTO GALVÃO DA ROCHA</w:t>
      </w:r>
      <w:r w:rsidRPr="002B0079">
        <w:rPr>
          <w:szCs w:val="28"/>
        </w:rPr>
        <w:t xml:space="preserve">, brasileiro, em união estável, Senador da República (PT/PA), portador da carteira de identidade RG nº </w:t>
      </w:r>
      <w:r w:rsidRPr="002B0079">
        <w:rPr>
          <w:szCs w:val="28"/>
        </w:rPr>
        <w:lastRenderedPageBreak/>
        <w:t xml:space="preserve">2313776, inscrito no CPF nº 023.660.102-49, com endereço funcional na Esplanada dos Ministérios, Praça dos Três Poderes, Senado Federal, Anexo II, Bloco A, Ala Teotônio Vilela Gabinete 08, CEP 70.165-900, Brasília/DF; </w:t>
      </w:r>
    </w:p>
    <w:p w14:paraId="7B94FAC4" w14:textId="097D6744" w:rsidR="00ED10D6" w:rsidRPr="002B0079" w:rsidRDefault="000951EF" w:rsidP="002B0079">
      <w:pPr>
        <w:spacing w:before="100" w:beforeAutospacing="1" w:after="100" w:afterAutospacing="1" w:line="360" w:lineRule="auto"/>
        <w:ind w:right="0"/>
        <w:rPr>
          <w:szCs w:val="28"/>
        </w:rPr>
      </w:pPr>
      <w:r w:rsidRPr="002B0079">
        <w:rPr>
          <w:b/>
          <w:szCs w:val="28"/>
        </w:rPr>
        <w:t>PAULO RENATO PAIM,</w:t>
      </w:r>
      <w:r w:rsidRPr="002B0079">
        <w:rPr>
          <w:szCs w:val="28"/>
        </w:rPr>
        <w:t xml:space="preserve"> brasileiro, casado, Senador da República (PT/RS), portador de cédula de identidade RG nº 2587611, inscrito no CPF nº 110.629.750-49, com endereço funcional na Esplanada dos Ministérios, Praça dos Três Poderes, Senado Federal, Anexo I, 22º Andar, CEP 70.165-900, Brasília/DF; </w:t>
      </w:r>
    </w:p>
    <w:p w14:paraId="74876D7B" w14:textId="3C106E9D" w:rsidR="00ED10D6" w:rsidRPr="002B0079" w:rsidRDefault="000951EF" w:rsidP="002B0079">
      <w:pPr>
        <w:spacing w:before="100" w:beforeAutospacing="1" w:after="100" w:afterAutospacing="1" w:line="360" w:lineRule="auto"/>
        <w:ind w:right="0"/>
        <w:rPr>
          <w:szCs w:val="28"/>
        </w:rPr>
      </w:pPr>
      <w:r w:rsidRPr="002B0079">
        <w:rPr>
          <w:b/>
          <w:szCs w:val="28"/>
        </w:rPr>
        <w:t>JORGE NEY VIANA MACEDO NEVES</w:t>
      </w:r>
      <w:r w:rsidRPr="002B0079">
        <w:rPr>
          <w:szCs w:val="28"/>
        </w:rPr>
        <w:t xml:space="preserve">, brasileiro, casado, Senador da República, portador da carteira de identidade nº 64331 SSP/AC, inscrito no CPF nº 969.804.868-53, com endereço funcional na Esplanada dos Ministérios, Praça dos Três Poderes, Senado Federal, Anexo II, Bloco B, Ala Ruy Carneiro Gabinete 01, CEP 70.165-900, Brasília/DF; </w:t>
      </w:r>
    </w:p>
    <w:p w14:paraId="6D119D54" w14:textId="5D704D5B" w:rsidR="00ED10D6" w:rsidRPr="002B0079" w:rsidRDefault="000951EF" w:rsidP="002B0079">
      <w:pPr>
        <w:spacing w:before="100" w:beforeAutospacing="1" w:after="100" w:afterAutospacing="1" w:line="360" w:lineRule="auto"/>
        <w:ind w:right="0"/>
        <w:rPr>
          <w:szCs w:val="28"/>
        </w:rPr>
      </w:pPr>
      <w:r w:rsidRPr="002B0079">
        <w:rPr>
          <w:b/>
          <w:szCs w:val="28"/>
        </w:rPr>
        <w:t>LÍDICE DA MATA E SOUZA</w:t>
      </w:r>
      <w:r w:rsidRPr="002B0079">
        <w:rPr>
          <w:szCs w:val="28"/>
        </w:rPr>
        <w:t xml:space="preserve">, brasileira, divorciada, Senadora da República, portadora da carteira de identidade nº 01.083.952 e inscrita no CPF nº 146.720.495-15, com endereço funcional na Praça dos Três Poderes, Senado Federal Anexo II Bloco A Ala Teotônio Vilela Gabinete 15, CEP 70.165-900, Brasília/DF; </w:t>
      </w:r>
    </w:p>
    <w:p w14:paraId="06278B03" w14:textId="2392383F" w:rsidR="00ED10D6" w:rsidRPr="002B0079" w:rsidRDefault="000951EF" w:rsidP="002B0079">
      <w:pPr>
        <w:spacing w:before="100" w:beforeAutospacing="1" w:after="100" w:afterAutospacing="1" w:line="360" w:lineRule="auto"/>
        <w:ind w:right="0"/>
        <w:rPr>
          <w:szCs w:val="28"/>
        </w:rPr>
      </w:pPr>
      <w:r w:rsidRPr="002B0079">
        <w:rPr>
          <w:b/>
          <w:szCs w:val="28"/>
        </w:rPr>
        <w:t>MARIA REGINA SOUSA</w:t>
      </w:r>
      <w:r w:rsidRPr="002B0079">
        <w:rPr>
          <w:szCs w:val="28"/>
        </w:rPr>
        <w:t xml:space="preserve">, brasileira, solteira, Senadora da República, portadora da carteira de identidade nº 113867, inscrita no CPF nº 053.5473334, com endereço funcional na Praça dos Três Poderes, Senado Federal Anexo II Bloco A Térreo Ala Afonso Arinos Gabinete 06, CEP 70.165-900, Brasília/DF; </w:t>
      </w:r>
    </w:p>
    <w:p w14:paraId="1D94A4B9" w14:textId="3B84922B" w:rsidR="00ED10D6" w:rsidRPr="002B0079" w:rsidRDefault="000951EF" w:rsidP="002B0079">
      <w:pPr>
        <w:spacing w:before="100" w:beforeAutospacing="1" w:after="100" w:afterAutospacing="1" w:line="360" w:lineRule="auto"/>
        <w:ind w:right="0"/>
        <w:rPr>
          <w:szCs w:val="28"/>
        </w:rPr>
      </w:pPr>
      <w:r w:rsidRPr="002B0079">
        <w:rPr>
          <w:b/>
          <w:szCs w:val="28"/>
        </w:rPr>
        <w:t>ÂNGELA MARIA GOMES PORTELA</w:t>
      </w:r>
      <w:r w:rsidRPr="002B0079">
        <w:rPr>
          <w:szCs w:val="28"/>
        </w:rPr>
        <w:t xml:space="preserve">, brasileira, casada, Senadora da República, portadora da carteira de identidade nº 1.499.828-0 e inscrita no Cadastro das Pessoas Físicas sob nº 199.653.032-15, com endereço funcional </w:t>
      </w:r>
      <w:r w:rsidRPr="002B0079">
        <w:rPr>
          <w:szCs w:val="28"/>
        </w:rPr>
        <w:lastRenderedPageBreak/>
        <w:t xml:space="preserve">na Praça dos Três Poderes, Senado Federal Anexo II Bloco A Térreo Ala Afonso Arinos Gabinete 10, CEP 70.165-900, Brasília/DF,  </w:t>
      </w:r>
    </w:p>
    <w:p w14:paraId="477F2C8D" w14:textId="19E48709" w:rsidR="007640AD" w:rsidRPr="002B0079" w:rsidRDefault="007640AD" w:rsidP="002B0079">
      <w:pPr>
        <w:spacing w:before="100" w:beforeAutospacing="1" w:after="100" w:afterAutospacing="1" w:line="360" w:lineRule="auto"/>
        <w:ind w:right="0"/>
        <w:rPr>
          <w:szCs w:val="28"/>
        </w:rPr>
      </w:pPr>
      <w:r w:rsidRPr="002B0079">
        <w:rPr>
          <w:b/>
          <w:szCs w:val="28"/>
        </w:rPr>
        <w:t>ANDRÉ PEIXOTO FIGUEIREDO LIMA</w:t>
      </w:r>
      <w:r w:rsidRPr="002B0079">
        <w:rPr>
          <w:szCs w:val="28"/>
        </w:rPr>
        <w:t>, brasileiro, divorciado, economista, portador da identidade civil RG n. 545093-82-SSP/CE, inscrito no CPF/MF sob o n. 259.055.033-20, com domicílio na SQS 311, Bloco A, apto 503,</w:t>
      </w:r>
      <w:r w:rsidR="00F43052" w:rsidRPr="002B0079">
        <w:rPr>
          <w:szCs w:val="28"/>
        </w:rPr>
        <w:t xml:space="preserve"> CEP 70.364-010</w:t>
      </w:r>
      <w:r w:rsidRPr="002B0079">
        <w:rPr>
          <w:szCs w:val="28"/>
        </w:rPr>
        <w:t xml:space="preserve"> Brasília/DF</w:t>
      </w:r>
      <w:r w:rsidR="00F40CA8" w:rsidRPr="002B0079">
        <w:rPr>
          <w:szCs w:val="28"/>
        </w:rPr>
        <w:t>;</w:t>
      </w:r>
    </w:p>
    <w:p w14:paraId="63AE7532" w14:textId="6928CB41" w:rsidR="00F40CA8" w:rsidRPr="002B0079" w:rsidRDefault="0067139B" w:rsidP="002B0079">
      <w:pPr>
        <w:spacing w:before="100" w:beforeAutospacing="1" w:after="100" w:afterAutospacing="1" w:line="360" w:lineRule="auto"/>
        <w:ind w:right="0"/>
        <w:rPr>
          <w:szCs w:val="28"/>
        </w:rPr>
      </w:pPr>
      <w:r w:rsidRPr="002B0079">
        <w:rPr>
          <w:b/>
          <w:szCs w:val="28"/>
        </w:rPr>
        <w:t>PATRUS ANANIAS DE SOUZA</w:t>
      </w:r>
      <w:r w:rsidRPr="002B0079">
        <w:rPr>
          <w:szCs w:val="28"/>
        </w:rPr>
        <w:t>,</w:t>
      </w:r>
      <w:r w:rsidR="00F40CA8" w:rsidRPr="002B0079">
        <w:rPr>
          <w:szCs w:val="28"/>
        </w:rPr>
        <w:t xml:space="preserve"> brasileiro, casado, deputado federal, advogado, servidor público e professor</w:t>
      </w:r>
      <w:r w:rsidRPr="002B0079">
        <w:rPr>
          <w:szCs w:val="28"/>
        </w:rPr>
        <w:t xml:space="preserve">, </w:t>
      </w:r>
      <w:r w:rsidR="00F40CA8" w:rsidRPr="002B0079">
        <w:rPr>
          <w:szCs w:val="28"/>
        </w:rPr>
        <w:t>portador da carteira de identidade nº: 899.329 SSP/MG, inscrito no CPF nº 174.864.406-87, com endereço funcional na Esplanada dos Ministérios, Praça dos Três Poderes</w:t>
      </w:r>
      <w:r w:rsidRPr="002B0079">
        <w:rPr>
          <w:szCs w:val="28"/>
        </w:rPr>
        <w:t>,</w:t>
      </w:r>
      <w:r w:rsidR="00F40CA8" w:rsidRPr="002B0079">
        <w:rPr>
          <w:szCs w:val="28"/>
        </w:rPr>
        <w:t xml:space="preserve"> Câmara dos Deputados, Anexo IV, Gabinete 720</w:t>
      </w:r>
      <w:r w:rsidRPr="002B0079">
        <w:rPr>
          <w:szCs w:val="28"/>
        </w:rPr>
        <w:t>,</w:t>
      </w:r>
      <w:r w:rsidR="00F40CA8" w:rsidRPr="002B0079">
        <w:rPr>
          <w:szCs w:val="28"/>
        </w:rPr>
        <w:t xml:space="preserve"> </w:t>
      </w:r>
      <w:r w:rsidRPr="002B0079">
        <w:rPr>
          <w:szCs w:val="28"/>
        </w:rPr>
        <w:t>CEP</w:t>
      </w:r>
      <w:r w:rsidR="00F40CA8" w:rsidRPr="002B0079">
        <w:rPr>
          <w:szCs w:val="28"/>
        </w:rPr>
        <w:t>: 70.160-900</w:t>
      </w:r>
      <w:r w:rsidR="003E364A" w:rsidRPr="002B0079">
        <w:rPr>
          <w:szCs w:val="28"/>
        </w:rPr>
        <w:t>, Brasília/DF,</w:t>
      </w:r>
    </w:p>
    <w:p w14:paraId="3E5C6115" w14:textId="5D05ED58" w:rsidR="0027103A" w:rsidRPr="002B0079" w:rsidRDefault="001353BB" w:rsidP="002B0079">
      <w:pPr>
        <w:spacing w:before="100" w:beforeAutospacing="1" w:after="100" w:afterAutospacing="1" w:line="360" w:lineRule="auto"/>
        <w:ind w:right="0"/>
        <w:rPr>
          <w:szCs w:val="28"/>
        </w:rPr>
      </w:pPr>
      <w:r w:rsidRPr="002B0079">
        <w:rPr>
          <w:b/>
          <w:szCs w:val="28"/>
        </w:rPr>
        <w:t>CARLOS ALBERTO ROLIM ZARATTINI</w:t>
      </w:r>
      <w:r w:rsidRPr="002B0079">
        <w:rPr>
          <w:szCs w:val="28"/>
        </w:rPr>
        <w:t xml:space="preserve">, </w:t>
      </w:r>
      <w:r w:rsidR="00EE3A30" w:rsidRPr="002B0079">
        <w:rPr>
          <w:szCs w:val="28"/>
        </w:rPr>
        <w:t xml:space="preserve">brasileiro, </w:t>
      </w:r>
      <w:r w:rsidRPr="002B0079">
        <w:rPr>
          <w:szCs w:val="28"/>
        </w:rPr>
        <w:t xml:space="preserve">solteiro, </w:t>
      </w:r>
      <w:r w:rsidR="00EE3A30" w:rsidRPr="002B0079">
        <w:rPr>
          <w:szCs w:val="28"/>
        </w:rPr>
        <w:t xml:space="preserve">deputado federal, </w:t>
      </w:r>
      <w:r w:rsidRPr="002B0079">
        <w:rPr>
          <w:szCs w:val="28"/>
        </w:rPr>
        <w:t>economista, portador da carteira de identidade nº 4417827-X SSP/SP, inscrito no CPF nº 003.980.998-63, com endereço residencial na Asa Norte, SQN 302, Bloco D, Apto. 504, CEP 70.7230-40, Brasília, DF</w:t>
      </w:r>
    </w:p>
    <w:p w14:paraId="42802FF1" w14:textId="77777777" w:rsidR="00F40CA8" w:rsidRPr="002B0079" w:rsidRDefault="00F40CA8" w:rsidP="002B0079">
      <w:pPr>
        <w:spacing w:before="100" w:beforeAutospacing="1" w:after="100" w:afterAutospacing="1" w:line="360" w:lineRule="auto"/>
        <w:ind w:right="0"/>
        <w:rPr>
          <w:szCs w:val="28"/>
        </w:rPr>
      </w:pPr>
    </w:p>
    <w:p w14:paraId="4C4AE3E0" w14:textId="2D8D1D8D" w:rsidR="00ED10D6" w:rsidRPr="002B0079" w:rsidRDefault="000951EF" w:rsidP="002B0079">
      <w:pPr>
        <w:spacing w:before="100" w:beforeAutospacing="1" w:after="100" w:afterAutospacing="1" w:line="360" w:lineRule="auto"/>
        <w:ind w:right="0"/>
        <w:rPr>
          <w:szCs w:val="28"/>
        </w:rPr>
      </w:pPr>
      <w:r w:rsidRPr="002B0079">
        <w:rPr>
          <w:szCs w:val="28"/>
        </w:rPr>
        <w:t>vêm, por seus advogados abaixo subscritos, com fundamento no artigo 5º, XXXIV, letra "a", e art. 129</w:t>
      </w:r>
      <w:r w:rsidR="00955E44" w:rsidRPr="002B0079">
        <w:rPr>
          <w:szCs w:val="28"/>
        </w:rPr>
        <w:t>, II, III,</w:t>
      </w:r>
      <w:r w:rsidRPr="002B0079">
        <w:rPr>
          <w:szCs w:val="28"/>
        </w:rPr>
        <w:t xml:space="preserve"> da Constituição Federal</w:t>
      </w:r>
      <w:r w:rsidR="00577D10" w:rsidRPr="002B0079">
        <w:rPr>
          <w:szCs w:val="28"/>
        </w:rPr>
        <w:t xml:space="preserve"> e</w:t>
      </w:r>
      <w:r w:rsidRPr="002B0079">
        <w:rPr>
          <w:szCs w:val="28"/>
        </w:rPr>
        <w:t xml:space="preserve"> art. 5º, I, </w:t>
      </w:r>
      <w:r w:rsidRPr="002B0079">
        <w:rPr>
          <w:i/>
          <w:szCs w:val="28"/>
        </w:rPr>
        <w:t>h</w:t>
      </w:r>
      <w:r w:rsidRPr="002B0079">
        <w:rPr>
          <w:szCs w:val="28"/>
        </w:rPr>
        <w:t xml:space="preserve">, </w:t>
      </w:r>
      <w:r w:rsidR="00577D10" w:rsidRPr="002B0079">
        <w:rPr>
          <w:szCs w:val="28"/>
        </w:rPr>
        <w:t xml:space="preserve">II, </w:t>
      </w:r>
      <w:r w:rsidR="00577D10" w:rsidRPr="002B0079">
        <w:rPr>
          <w:i/>
          <w:szCs w:val="28"/>
        </w:rPr>
        <w:t xml:space="preserve">c </w:t>
      </w:r>
      <w:r w:rsidR="00577D10" w:rsidRPr="002B0079">
        <w:rPr>
          <w:szCs w:val="28"/>
        </w:rPr>
        <w:t xml:space="preserve">e III, </w:t>
      </w:r>
      <w:r w:rsidR="00577D10" w:rsidRPr="002B0079">
        <w:rPr>
          <w:i/>
          <w:szCs w:val="28"/>
        </w:rPr>
        <w:t xml:space="preserve">b, </w:t>
      </w:r>
      <w:r w:rsidRPr="002B0079">
        <w:rPr>
          <w:szCs w:val="28"/>
        </w:rPr>
        <w:t>da Lei Complementar</w:t>
      </w:r>
      <w:r w:rsidR="00955E44" w:rsidRPr="002B0079">
        <w:rPr>
          <w:szCs w:val="28"/>
        </w:rPr>
        <w:t xml:space="preserve"> nº</w:t>
      </w:r>
      <w:r w:rsidRPr="002B0079">
        <w:rPr>
          <w:szCs w:val="28"/>
        </w:rPr>
        <w:t xml:space="preserve">75, de 1993, </w:t>
      </w:r>
    </w:p>
    <w:p w14:paraId="7014DD0B" w14:textId="77777777" w:rsidR="00ED10D6" w:rsidRPr="002B0079" w:rsidRDefault="000951EF" w:rsidP="002B0079">
      <w:pPr>
        <w:pBdr>
          <w:top w:val="single" w:sz="4" w:space="0" w:color="000000"/>
          <w:left w:val="single" w:sz="4" w:space="0" w:color="000000"/>
          <w:bottom w:val="single" w:sz="4" w:space="0" w:color="000000"/>
          <w:right w:val="single" w:sz="4" w:space="0" w:color="000000"/>
        </w:pBdr>
        <w:spacing w:after="314" w:line="360" w:lineRule="auto"/>
        <w:ind w:left="200" w:right="0" w:firstLine="0"/>
        <w:rPr>
          <w:szCs w:val="28"/>
        </w:rPr>
      </w:pPr>
      <w:r w:rsidRPr="002B0079">
        <w:rPr>
          <w:b/>
          <w:szCs w:val="28"/>
        </w:rPr>
        <w:t xml:space="preserve">REPRESENTAÇÃO </w:t>
      </w:r>
    </w:p>
    <w:p w14:paraId="6B70D293" w14:textId="77777777" w:rsidR="00ED10D6" w:rsidRPr="002B0079" w:rsidRDefault="000951EF" w:rsidP="002B0079">
      <w:pPr>
        <w:spacing w:after="129" w:line="360" w:lineRule="auto"/>
        <w:ind w:left="25" w:right="0" w:firstLine="0"/>
        <w:rPr>
          <w:szCs w:val="28"/>
        </w:rPr>
      </w:pPr>
      <w:r w:rsidRPr="002B0079">
        <w:rPr>
          <w:color w:val="222222"/>
          <w:szCs w:val="28"/>
        </w:rPr>
        <w:t xml:space="preserve"> </w:t>
      </w:r>
    </w:p>
    <w:p w14:paraId="624B3AAD" w14:textId="08141B0D" w:rsidR="00ED10D6" w:rsidRPr="002B0079" w:rsidRDefault="00955E44" w:rsidP="002B0079">
      <w:pPr>
        <w:spacing w:after="0" w:line="360" w:lineRule="auto"/>
        <w:ind w:left="10" w:right="0" w:firstLine="0"/>
        <w:rPr>
          <w:szCs w:val="28"/>
        </w:rPr>
      </w:pPr>
      <w:r w:rsidRPr="002B0079">
        <w:rPr>
          <w:color w:val="222222"/>
          <w:szCs w:val="28"/>
        </w:rPr>
        <w:t>para</w:t>
      </w:r>
      <w:r w:rsidR="00581762">
        <w:rPr>
          <w:color w:val="222222"/>
          <w:szCs w:val="28"/>
        </w:rPr>
        <w:t xml:space="preserve"> a finalidade de que o Ministério Público Federal adote as medidas necessárias a impedir a continuidade da prática de atos inconstitucionais, ilegais e lesivos ao patrimônio público por parte de </w:t>
      </w:r>
      <w:r w:rsidR="000951EF" w:rsidRPr="002B0079">
        <w:rPr>
          <w:b/>
          <w:color w:val="222222"/>
          <w:szCs w:val="28"/>
        </w:rPr>
        <w:t>PETRÓLEO BRASILEIRO - PETROBRAS S/A</w:t>
      </w:r>
      <w:r w:rsidR="000951EF" w:rsidRPr="002B0079">
        <w:rPr>
          <w:color w:val="222222"/>
          <w:szCs w:val="28"/>
        </w:rPr>
        <w:t xml:space="preserve">, doravante denominada </w:t>
      </w:r>
      <w:r w:rsidR="000951EF" w:rsidRPr="002B0079">
        <w:rPr>
          <w:b/>
          <w:color w:val="222222"/>
          <w:szCs w:val="28"/>
        </w:rPr>
        <w:lastRenderedPageBreak/>
        <w:t>PETROBRAS</w:t>
      </w:r>
      <w:r w:rsidR="000951EF" w:rsidRPr="002B0079">
        <w:rPr>
          <w:color w:val="222222"/>
          <w:szCs w:val="28"/>
        </w:rPr>
        <w:t>,</w:t>
      </w:r>
      <w:r w:rsidR="000951EF" w:rsidRPr="002B0079">
        <w:rPr>
          <w:b/>
          <w:color w:val="222222"/>
          <w:szCs w:val="28"/>
        </w:rPr>
        <w:t xml:space="preserve"> </w:t>
      </w:r>
      <w:r w:rsidR="000951EF" w:rsidRPr="002B0079">
        <w:rPr>
          <w:color w:val="222222"/>
          <w:szCs w:val="28"/>
        </w:rPr>
        <w:t>sociedade de economia mista, sob controle da União</w:t>
      </w:r>
      <w:r w:rsidR="00C05CC6" w:rsidRPr="002B0079">
        <w:rPr>
          <w:color w:val="222222"/>
          <w:szCs w:val="28"/>
        </w:rPr>
        <w:t>,</w:t>
      </w:r>
      <w:r w:rsidR="000951EF" w:rsidRPr="002B0079">
        <w:rPr>
          <w:color w:val="222222"/>
          <w:szCs w:val="28"/>
        </w:rPr>
        <w:t xml:space="preserve"> com prazo de duração indeterminado, inscrita no Cadastro Nacional de Pessoas Jurídicas do Ministério da Fazenda sob o nº 33.000.167/0001-01, sediada na Avenida República do Chile, 65, Centro, Rio de Janeiro/RJ, CEP 20031-912, </w:t>
      </w:r>
      <w:r w:rsidR="00C05CC6" w:rsidRPr="002B0079">
        <w:rPr>
          <w:color w:val="222222"/>
          <w:szCs w:val="28"/>
        </w:rPr>
        <w:t xml:space="preserve">por </w:t>
      </w:r>
      <w:r w:rsidR="000951EF" w:rsidRPr="002B0079">
        <w:rPr>
          <w:b/>
          <w:color w:val="222222"/>
          <w:szCs w:val="28"/>
        </w:rPr>
        <w:t xml:space="preserve">PEDRO PULLEN PARENTE, </w:t>
      </w:r>
      <w:r w:rsidR="000951EF" w:rsidRPr="002B0079">
        <w:rPr>
          <w:color w:val="222222"/>
          <w:szCs w:val="28"/>
        </w:rPr>
        <w:t xml:space="preserve">brasileiro, casado, engenheiro e presidente da </w:t>
      </w:r>
      <w:r w:rsidR="00C05CC6" w:rsidRPr="002B0079">
        <w:rPr>
          <w:b/>
          <w:color w:val="222222"/>
          <w:szCs w:val="28"/>
        </w:rPr>
        <w:t>Petrobras</w:t>
      </w:r>
      <w:r w:rsidR="000951EF" w:rsidRPr="002B0079">
        <w:rPr>
          <w:color w:val="222222"/>
          <w:szCs w:val="28"/>
        </w:rPr>
        <w:t xml:space="preserve">, portador da </w:t>
      </w:r>
      <w:r w:rsidR="00C05CC6" w:rsidRPr="002B0079">
        <w:rPr>
          <w:color w:val="222222"/>
          <w:szCs w:val="28"/>
        </w:rPr>
        <w:t>C</w:t>
      </w:r>
      <w:r w:rsidR="000951EF" w:rsidRPr="002B0079">
        <w:rPr>
          <w:color w:val="222222"/>
          <w:szCs w:val="28"/>
        </w:rPr>
        <w:t xml:space="preserve">édula de </w:t>
      </w:r>
      <w:r w:rsidR="00C05CC6" w:rsidRPr="002B0079">
        <w:rPr>
          <w:color w:val="222222"/>
          <w:szCs w:val="28"/>
        </w:rPr>
        <w:t>I</w:t>
      </w:r>
      <w:r w:rsidR="000951EF" w:rsidRPr="002B0079">
        <w:rPr>
          <w:color w:val="222222"/>
          <w:szCs w:val="28"/>
        </w:rPr>
        <w:t xml:space="preserve">dentidade </w:t>
      </w:r>
      <w:r w:rsidR="00C05CC6" w:rsidRPr="002B0079">
        <w:rPr>
          <w:color w:val="222222"/>
          <w:szCs w:val="28"/>
        </w:rPr>
        <w:t xml:space="preserve">Civil </w:t>
      </w:r>
      <w:r w:rsidR="000951EF" w:rsidRPr="002B0079">
        <w:rPr>
          <w:color w:val="222222"/>
          <w:szCs w:val="28"/>
        </w:rPr>
        <w:t xml:space="preserve">RG nº 193.545, inscrito no Cadastro de Pessoas Físicas do Ministério da Fazenda, sob o nº 059.326.371-53, </w:t>
      </w:r>
      <w:r w:rsidR="00C05CC6" w:rsidRPr="002B0079">
        <w:rPr>
          <w:color w:val="222222"/>
          <w:szCs w:val="28"/>
        </w:rPr>
        <w:t xml:space="preserve">que poderá ser intimado na sede da Empresa, no endereço já indicado, </w:t>
      </w:r>
      <w:r w:rsidR="00837573" w:rsidRPr="002B0079">
        <w:rPr>
          <w:color w:val="222222"/>
          <w:szCs w:val="28"/>
        </w:rPr>
        <w:t>e</w:t>
      </w:r>
      <w:r w:rsidR="00581762">
        <w:rPr>
          <w:color w:val="222222"/>
          <w:szCs w:val="28"/>
        </w:rPr>
        <w:t xml:space="preserve">, em omissão, </w:t>
      </w:r>
      <w:r w:rsidR="00837573" w:rsidRPr="002B0079">
        <w:rPr>
          <w:color w:val="222222"/>
          <w:szCs w:val="28"/>
        </w:rPr>
        <w:t>por</w:t>
      </w:r>
      <w:r w:rsidR="005C20FF">
        <w:rPr>
          <w:color w:val="222222"/>
          <w:szCs w:val="28"/>
        </w:rPr>
        <w:t xml:space="preserve"> MICHEL</w:t>
      </w:r>
      <w:r w:rsidR="008A7CA8">
        <w:rPr>
          <w:color w:val="222222"/>
          <w:szCs w:val="28"/>
        </w:rPr>
        <w:t xml:space="preserve"> MIGUEL ELIAS TEMER LULIA</w:t>
      </w:r>
      <w:r w:rsidR="00257585">
        <w:rPr>
          <w:color w:val="222222"/>
          <w:szCs w:val="28"/>
        </w:rPr>
        <w:t xml:space="preserve">, Presidente da República, </w:t>
      </w:r>
      <w:r w:rsidR="00837573" w:rsidRPr="002B0079">
        <w:rPr>
          <w:color w:val="222222"/>
          <w:szCs w:val="28"/>
        </w:rPr>
        <w:t xml:space="preserve">que poderá ser intimado no Palácio do Planalto, </w:t>
      </w:r>
      <w:r w:rsidR="00A8491D" w:rsidRPr="002B0079">
        <w:rPr>
          <w:color w:val="222222"/>
          <w:szCs w:val="28"/>
        </w:rPr>
        <w:t xml:space="preserve">o que fazem </w:t>
      </w:r>
      <w:r w:rsidR="000951EF" w:rsidRPr="002B0079">
        <w:rPr>
          <w:color w:val="222222"/>
          <w:szCs w:val="28"/>
        </w:rPr>
        <w:t>pelas razões de fato e de direito a seguir expostas</w:t>
      </w:r>
      <w:r w:rsidR="00A8491D" w:rsidRPr="002B0079">
        <w:rPr>
          <w:color w:val="222222"/>
          <w:szCs w:val="28"/>
        </w:rPr>
        <w:t>:</w:t>
      </w:r>
      <w:r w:rsidR="000951EF" w:rsidRPr="002B0079">
        <w:rPr>
          <w:color w:val="222222"/>
          <w:szCs w:val="28"/>
        </w:rPr>
        <w:t xml:space="preserve"> </w:t>
      </w:r>
    </w:p>
    <w:p w14:paraId="7B16E0A0" w14:textId="77777777" w:rsidR="00ED10D6" w:rsidRPr="002B0079" w:rsidRDefault="000951EF" w:rsidP="002B0079">
      <w:pPr>
        <w:spacing w:after="129" w:line="360" w:lineRule="auto"/>
        <w:ind w:left="25" w:right="0" w:firstLine="0"/>
        <w:rPr>
          <w:b/>
          <w:szCs w:val="28"/>
        </w:rPr>
      </w:pPr>
      <w:r w:rsidRPr="002B0079">
        <w:rPr>
          <w:b/>
          <w:szCs w:val="28"/>
        </w:rPr>
        <w:t xml:space="preserve"> </w:t>
      </w:r>
    </w:p>
    <w:p w14:paraId="47929A48" w14:textId="1F701865" w:rsidR="00BA6068" w:rsidRPr="002B0079" w:rsidRDefault="00BA6068" w:rsidP="002B0079">
      <w:pPr>
        <w:pStyle w:val="PargrafodaLista"/>
        <w:numPr>
          <w:ilvl w:val="0"/>
          <w:numId w:val="21"/>
        </w:numPr>
        <w:spacing w:after="129" w:line="360" w:lineRule="auto"/>
        <w:ind w:right="0"/>
        <w:rPr>
          <w:b/>
          <w:szCs w:val="28"/>
        </w:rPr>
      </w:pPr>
      <w:r w:rsidRPr="002B0079">
        <w:rPr>
          <w:b/>
          <w:szCs w:val="28"/>
        </w:rPr>
        <w:t>OBJETO</w:t>
      </w:r>
      <w:r w:rsidR="00837573" w:rsidRPr="002B0079">
        <w:rPr>
          <w:b/>
          <w:szCs w:val="28"/>
        </w:rPr>
        <w:t xml:space="preserve"> E REPRESENTADOS</w:t>
      </w:r>
    </w:p>
    <w:p w14:paraId="5E35934C" w14:textId="6EDAEC30" w:rsidR="00BA6068" w:rsidRPr="002B0079" w:rsidRDefault="00BA6068" w:rsidP="002B0079">
      <w:pPr>
        <w:spacing w:after="129" w:line="360" w:lineRule="auto"/>
        <w:ind w:left="25" w:right="0" w:firstLine="0"/>
        <w:rPr>
          <w:szCs w:val="28"/>
        </w:rPr>
      </w:pPr>
    </w:p>
    <w:p w14:paraId="5FA3EBD7" w14:textId="25626B29" w:rsidR="00503075" w:rsidRPr="002B0079" w:rsidRDefault="00503075" w:rsidP="002B0079">
      <w:pPr>
        <w:spacing w:after="129" w:line="360" w:lineRule="auto"/>
        <w:ind w:left="25" w:right="0" w:firstLine="0"/>
        <w:rPr>
          <w:szCs w:val="28"/>
        </w:rPr>
      </w:pPr>
      <w:r w:rsidRPr="002B0079">
        <w:rPr>
          <w:szCs w:val="28"/>
        </w:rPr>
        <w:t>Os atos ilícitos</w:t>
      </w:r>
      <w:r w:rsidR="005B2C58" w:rsidRPr="002B0079">
        <w:rPr>
          <w:szCs w:val="28"/>
        </w:rPr>
        <w:t xml:space="preserve"> </w:t>
      </w:r>
      <w:r w:rsidR="00772F5B" w:rsidRPr="002B0079">
        <w:rPr>
          <w:szCs w:val="28"/>
        </w:rPr>
        <w:t xml:space="preserve">cuja continuidade e produção de efeitos </w:t>
      </w:r>
      <w:r w:rsidRPr="002B0079">
        <w:rPr>
          <w:szCs w:val="28"/>
        </w:rPr>
        <w:t xml:space="preserve">os senadores Representantes buscam impedir </w:t>
      </w:r>
      <w:r w:rsidR="002D7054" w:rsidRPr="002B0079">
        <w:rPr>
          <w:szCs w:val="28"/>
        </w:rPr>
        <w:t xml:space="preserve">são </w:t>
      </w:r>
      <w:r w:rsidRPr="002B0079">
        <w:rPr>
          <w:szCs w:val="28"/>
        </w:rPr>
        <w:t>de duas ordens:</w:t>
      </w:r>
    </w:p>
    <w:p w14:paraId="3125F773" w14:textId="7D82BCA6" w:rsidR="00503075" w:rsidRPr="002B0079" w:rsidRDefault="00503075" w:rsidP="002B0079">
      <w:pPr>
        <w:pStyle w:val="PargrafodaLista"/>
        <w:numPr>
          <w:ilvl w:val="0"/>
          <w:numId w:val="22"/>
        </w:numPr>
        <w:spacing w:after="129" w:line="360" w:lineRule="auto"/>
        <w:ind w:right="0"/>
        <w:rPr>
          <w:szCs w:val="28"/>
        </w:rPr>
      </w:pPr>
      <w:r w:rsidRPr="002B0079">
        <w:rPr>
          <w:szCs w:val="28"/>
        </w:rPr>
        <w:t>A transfer</w:t>
      </w:r>
      <w:r w:rsidR="00254953" w:rsidRPr="002B0079">
        <w:rPr>
          <w:szCs w:val="28"/>
        </w:rPr>
        <w:t>ên</w:t>
      </w:r>
      <w:r w:rsidR="005B2C58" w:rsidRPr="002B0079">
        <w:rPr>
          <w:szCs w:val="28"/>
        </w:rPr>
        <w:t>cia do controle de</w:t>
      </w:r>
      <w:r w:rsidR="0000713A" w:rsidRPr="002B0079">
        <w:rPr>
          <w:szCs w:val="28"/>
        </w:rPr>
        <w:t xml:space="preserve"> </w:t>
      </w:r>
      <w:r w:rsidR="00254953" w:rsidRPr="002B0079">
        <w:rPr>
          <w:szCs w:val="28"/>
        </w:rPr>
        <w:t>subsidiárias integrais</w:t>
      </w:r>
      <w:r w:rsidR="005B2C58" w:rsidRPr="002B0079">
        <w:rPr>
          <w:szCs w:val="28"/>
        </w:rPr>
        <w:t xml:space="preserve"> da Petrobras, </w:t>
      </w:r>
      <w:r w:rsidR="00254953" w:rsidRPr="002B0079">
        <w:rPr>
          <w:szCs w:val="28"/>
        </w:rPr>
        <w:t>BR Distribuidora e Nova Transportadora do Sudeste – NTS</w:t>
      </w:r>
      <w:r w:rsidR="005B2C58" w:rsidRPr="002B0079">
        <w:rPr>
          <w:szCs w:val="28"/>
        </w:rPr>
        <w:t>,</w:t>
      </w:r>
      <w:r w:rsidR="00254953" w:rsidRPr="002B0079">
        <w:rPr>
          <w:szCs w:val="28"/>
        </w:rPr>
        <w:t xml:space="preserve"> à margem das disposições legais que regem a matéria</w:t>
      </w:r>
      <w:r w:rsidR="005B2C58" w:rsidRPr="002B0079">
        <w:rPr>
          <w:szCs w:val="28"/>
        </w:rPr>
        <w:t xml:space="preserve">, em verdadeira privatização </w:t>
      </w:r>
      <w:r w:rsidR="00037F9E" w:rsidRPr="002B0079">
        <w:rPr>
          <w:szCs w:val="28"/>
        </w:rPr>
        <w:t>“</w:t>
      </w:r>
      <w:r w:rsidR="005B2C58" w:rsidRPr="002B0079">
        <w:rPr>
          <w:szCs w:val="28"/>
        </w:rPr>
        <w:t>branca”</w:t>
      </w:r>
      <w:r w:rsidR="00254953" w:rsidRPr="002B0079">
        <w:rPr>
          <w:szCs w:val="28"/>
        </w:rPr>
        <w:t>.</w:t>
      </w:r>
    </w:p>
    <w:p w14:paraId="21DC0534" w14:textId="77777777" w:rsidR="005B2C58" w:rsidRPr="002B0079" w:rsidRDefault="005B2C58" w:rsidP="002B0079">
      <w:pPr>
        <w:pStyle w:val="PargrafodaLista"/>
        <w:spacing w:after="129" w:line="360" w:lineRule="auto"/>
        <w:ind w:left="385" w:right="0" w:firstLine="0"/>
        <w:rPr>
          <w:szCs w:val="28"/>
        </w:rPr>
      </w:pPr>
    </w:p>
    <w:p w14:paraId="58195480" w14:textId="6FC6713D" w:rsidR="00506C09" w:rsidRPr="002B0079" w:rsidRDefault="0000713A" w:rsidP="002B0079">
      <w:pPr>
        <w:pStyle w:val="PargrafodaLista"/>
        <w:numPr>
          <w:ilvl w:val="0"/>
          <w:numId w:val="22"/>
        </w:numPr>
        <w:spacing w:after="129" w:line="360" w:lineRule="auto"/>
        <w:ind w:right="0"/>
        <w:rPr>
          <w:szCs w:val="28"/>
        </w:rPr>
      </w:pPr>
      <w:r w:rsidRPr="002B0079">
        <w:rPr>
          <w:szCs w:val="28"/>
        </w:rPr>
        <w:t xml:space="preserve">A venda de </w:t>
      </w:r>
      <w:r w:rsidR="00506C09" w:rsidRPr="002B0079">
        <w:rPr>
          <w:szCs w:val="28"/>
        </w:rPr>
        <w:t xml:space="preserve">outros </w:t>
      </w:r>
      <w:r w:rsidRPr="002B0079">
        <w:rPr>
          <w:szCs w:val="28"/>
        </w:rPr>
        <w:t xml:space="preserve">ativos </w:t>
      </w:r>
      <w:r w:rsidR="00506C09" w:rsidRPr="002B0079">
        <w:rPr>
          <w:szCs w:val="28"/>
        </w:rPr>
        <w:t xml:space="preserve">da Empresa, como a participação em campos de petróleo, </w:t>
      </w:r>
      <w:r w:rsidRPr="002B0079">
        <w:rPr>
          <w:szCs w:val="28"/>
        </w:rPr>
        <w:t>em desrespeito</w:t>
      </w:r>
      <w:r w:rsidR="00506C09" w:rsidRPr="002B0079">
        <w:rPr>
          <w:szCs w:val="28"/>
        </w:rPr>
        <w:t xml:space="preserve"> ao dever</w:t>
      </w:r>
      <w:r w:rsidR="00837573" w:rsidRPr="002B0079">
        <w:rPr>
          <w:szCs w:val="28"/>
        </w:rPr>
        <w:t xml:space="preserve"> constitucional e legal </w:t>
      </w:r>
      <w:r w:rsidR="00506C09" w:rsidRPr="002B0079">
        <w:rPr>
          <w:szCs w:val="28"/>
        </w:rPr>
        <w:t>de licitar.</w:t>
      </w:r>
    </w:p>
    <w:p w14:paraId="43F01EF7" w14:textId="77777777" w:rsidR="00506C09" w:rsidRPr="002B0079" w:rsidRDefault="00506C09" w:rsidP="002B0079">
      <w:pPr>
        <w:pStyle w:val="PargrafodaLista"/>
        <w:spacing w:line="360" w:lineRule="auto"/>
        <w:rPr>
          <w:szCs w:val="28"/>
        </w:rPr>
      </w:pPr>
    </w:p>
    <w:p w14:paraId="2A64A9BE" w14:textId="13D8B8A0" w:rsidR="00837573" w:rsidRPr="002B0079" w:rsidRDefault="00837573" w:rsidP="002B0079">
      <w:pPr>
        <w:pStyle w:val="PargrafodaLista"/>
        <w:spacing w:line="360" w:lineRule="auto"/>
        <w:rPr>
          <w:szCs w:val="28"/>
        </w:rPr>
      </w:pPr>
      <w:r w:rsidRPr="002B0079">
        <w:rPr>
          <w:szCs w:val="28"/>
        </w:rPr>
        <w:t xml:space="preserve">Por razões óbvias, a presente Representação é dirigida à investigação de atos comissivos praticados pela Petrobras e por seu presidente. A presença do Presidente da República entre os Representados tem por </w:t>
      </w:r>
      <w:r w:rsidRPr="002B0079">
        <w:rPr>
          <w:szCs w:val="28"/>
        </w:rPr>
        <w:lastRenderedPageBreak/>
        <w:t>fundamento a omissão da referida autoridade em dar cumprimento à Lei nº 9.491, de 1997,</w:t>
      </w:r>
      <w:r w:rsidR="00A37CD6" w:rsidRPr="002B0079">
        <w:rPr>
          <w:szCs w:val="28"/>
        </w:rPr>
        <w:t xml:space="preserve"> Lei da Desestatização,</w:t>
      </w:r>
      <w:r w:rsidRPr="002B0079">
        <w:rPr>
          <w:szCs w:val="28"/>
        </w:rPr>
        <w:t xml:space="preserve"> que estabelece claramente </w:t>
      </w:r>
      <w:r w:rsidR="00A37CD6" w:rsidRPr="002B0079">
        <w:rPr>
          <w:szCs w:val="28"/>
        </w:rPr>
        <w:t xml:space="preserve">a </w:t>
      </w:r>
      <w:r w:rsidRPr="002B0079">
        <w:rPr>
          <w:szCs w:val="28"/>
        </w:rPr>
        <w:t>sua competência (logo, dever-poder) para conduzir os processos de privatização (desestatização) de empresas controladas direta ou indiretamente pela União, como são as subsidiárias integrais da Petrobras objeto</w:t>
      </w:r>
      <w:r w:rsidR="00A37CD6" w:rsidRPr="002B0079">
        <w:rPr>
          <w:szCs w:val="28"/>
        </w:rPr>
        <w:t xml:space="preserve"> desta Representação,</w:t>
      </w:r>
      <w:r w:rsidRPr="002B0079">
        <w:rPr>
          <w:szCs w:val="28"/>
        </w:rPr>
        <w:t xml:space="preserve"> as empresas NTS e BR Distribuidora. </w:t>
      </w:r>
    </w:p>
    <w:p w14:paraId="0AE2D0E8" w14:textId="5ECB9A6D" w:rsidR="00BA6068" w:rsidRPr="002B0079" w:rsidRDefault="00506C09" w:rsidP="002B0079">
      <w:pPr>
        <w:pStyle w:val="PargrafodaLista"/>
        <w:spacing w:after="129" w:line="360" w:lineRule="auto"/>
        <w:ind w:left="385" w:right="0" w:firstLine="0"/>
        <w:rPr>
          <w:szCs w:val="28"/>
        </w:rPr>
      </w:pPr>
      <w:r w:rsidRPr="002B0079">
        <w:rPr>
          <w:szCs w:val="28"/>
        </w:rPr>
        <w:t xml:space="preserve"> </w:t>
      </w:r>
    </w:p>
    <w:p w14:paraId="52A24EB1" w14:textId="503CAC88" w:rsidR="00506C09" w:rsidRPr="002B0079" w:rsidRDefault="00506C09" w:rsidP="002B0079">
      <w:pPr>
        <w:pStyle w:val="PargrafodaLista"/>
        <w:numPr>
          <w:ilvl w:val="0"/>
          <w:numId w:val="21"/>
        </w:numPr>
        <w:spacing w:after="129" w:line="360" w:lineRule="auto"/>
        <w:ind w:right="0"/>
        <w:rPr>
          <w:b/>
          <w:szCs w:val="28"/>
        </w:rPr>
      </w:pPr>
      <w:r w:rsidRPr="002B0079">
        <w:rPr>
          <w:b/>
          <w:szCs w:val="28"/>
        </w:rPr>
        <w:t>OS FATOS</w:t>
      </w:r>
    </w:p>
    <w:p w14:paraId="5DE89BE7" w14:textId="77777777" w:rsidR="00DA4D46" w:rsidRPr="002B0079" w:rsidRDefault="00DA4D46" w:rsidP="002B0079">
      <w:pPr>
        <w:pStyle w:val="PargrafodaLista"/>
        <w:spacing w:after="129" w:line="360" w:lineRule="auto"/>
        <w:ind w:left="360" w:right="0" w:firstLine="0"/>
        <w:rPr>
          <w:szCs w:val="28"/>
        </w:rPr>
      </w:pPr>
    </w:p>
    <w:p w14:paraId="659426A1" w14:textId="7EDBD320" w:rsidR="00F371BB" w:rsidRPr="002B0079" w:rsidRDefault="00DA4D46" w:rsidP="002B0079">
      <w:pPr>
        <w:pStyle w:val="PargrafodaLista"/>
        <w:numPr>
          <w:ilvl w:val="1"/>
          <w:numId w:val="21"/>
        </w:numPr>
        <w:spacing w:after="129" w:line="360" w:lineRule="auto"/>
        <w:ind w:right="0"/>
        <w:rPr>
          <w:b/>
          <w:szCs w:val="28"/>
        </w:rPr>
      </w:pPr>
      <w:r w:rsidRPr="002B0079">
        <w:rPr>
          <w:szCs w:val="28"/>
        </w:rPr>
        <w:t xml:space="preserve"> </w:t>
      </w:r>
      <w:r w:rsidRPr="002B0079">
        <w:rPr>
          <w:b/>
          <w:szCs w:val="28"/>
        </w:rPr>
        <w:t>A desestatização da NTS</w:t>
      </w:r>
    </w:p>
    <w:p w14:paraId="523F7839" w14:textId="77777777" w:rsidR="00DA4D46" w:rsidRPr="002B0079" w:rsidRDefault="00DA4D46" w:rsidP="002B0079">
      <w:pPr>
        <w:spacing w:after="121" w:line="360" w:lineRule="auto"/>
        <w:ind w:left="716" w:right="0" w:firstLine="0"/>
        <w:rPr>
          <w:color w:val="222222"/>
          <w:szCs w:val="28"/>
        </w:rPr>
      </w:pPr>
    </w:p>
    <w:p w14:paraId="6EAA5E4E" w14:textId="31AAA9D1" w:rsidR="00DA4D46" w:rsidRPr="002B0079" w:rsidRDefault="00DA4D46" w:rsidP="002B0079">
      <w:pPr>
        <w:spacing w:after="121" w:line="360" w:lineRule="auto"/>
        <w:ind w:left="360" w:right="0" w:firstLine="0"/>
        <w:rPr>
          <w:szCs w:val="28"/>
        </w:rPr>
      </w:pPr>
      <w:r w:rsidRPr="002B0079">
        <w:rPr>
          <w:color w:val="222222"/>
          <w:szCs w:val="28"/>
        </w:rPr>
        <w:t xml:space="preserve">Em </w:t>
      </w:r>
      <w:r w:rsidRPr="002B0079">
        <w:rPr>
          <w:b/>
          <w:color w:val="222222"/>
          <w:szCs w:val="28"/>
        </w:rPr>
        <w:t>23 de setembro de 2016</w:t>
      </w:r>
      <w:r w:rsidRPr="002B0079">
        <w:rPr>
          <w:color w:val="222222"/>
          <w:szCs w:val="28"/>
        </w:rPr>
        <w:t xml:space="preserve">, por meio de Fato Relevante, a Petrobras informou a aprovação da venda de participação de 90% das ações da “Nova Transportadora do Sudeste - NTS” para a </w:t>
      </w:r>
      <w:r w:rsidRPr="002B0079">
        <w:rPr>
          <w:i/>
          <w:color w:val="222222"/>
          <w:szCs w:val="28"/>
        </w:rPr>
        <w:t>Brookfield Infrastructure</w:t>
      </w:r>
      <w:r w:rsidRPr="002B0079">
        <w:rPr>
          <w:color w:val="222222"/>
          <w:szCs w:val="28"/>
        </w:rPr>
        <w:t xml:space="preserve"> </w:t>
      </w:r>
      <w:r w:rsidRPr="002B0079">
        <w:rPr>
          <w:i/>
          <w:color w:val="222222"/>
          <w:szCs w:val="28"/>
        </w:rPr>
        <w:t>Partners</w:t>
      </w:r>
      <w:r w:rsidRPr="002B0079">
        <w:rPr>
          <w:color w:val="222222"/>
          <w:szCs w:val="28"/>
        </w:rPr>
        <w:t xml:space="preserve"> (BIP) e suas afiliadas, através de um Fundo de Investimento em Participações (FIP), cujo valor total foi de US$ 5,19 bilhões</w:t>
      </w:r>
      <w:r w:rsidR="00E57721" w:rsidRPr="002B0079">
        <w:rPr>
          <w:color w:val="222222"/>
          <w:szCs w:val="28"/>
        </w:rPr>
        <w:t>:</w:t>
      </w:r>
      <w:r w:rsidRPr="002B0079">
        <w:rPr>
          <w:color w:val="222222"/>
          <w:szCs w:val="28"/>
        </w:rPr>
        <w:t xml:space="preserve">: </w:t>
      </w:r>
    </w:p>
    <w:p w14:paraId="18F0CF7F" w14:textId="77777777" w:rsidR="00DA4D46" w:rsidRPr="002B0079" w:rsidRDefault="00DA4D46" w:rsidP="002B0079">
      <w:pPr>
        <w:spacing w:line="360" w:lineRule="auto"/>
        <w:ind w:left="2900" w:right="0"/>
        <w:rPr>
          <w:szCs w:val="28"/>
        </w:rPr>
      </w:pPr>
      <w:r w:rsidRPr="002B0079">
        <w:rPr>
          <w:szCs w:val="28"/>
        </w:rPr>
        <w:t xml:space="preserve">Rio de Janeiro, 23 de setembro de 2016 – Petróleo Brasileiro S.A. – Petrobras informa que seu Conselho de Administração aprovou, em reunião realizada ontem, a venda de 90% das ações da Nova Transportadora do Sudeste (NTS) para a </w:t>
      </w:r>
    </w:p>
    <w:p w14:paraId="69550A09" w14:textId="77777777" w:rsidR="00DA4D46" w:rsidRPr="002B0079" w:rsidRDefault="00DA4D46" w:rsidP="002B0079">
      <w:pPr>
        <w:spacing w:after="351" w:line="360" w:lineRule="auto"/>
        <w:ind w:left="2900" w:right="0"/>
        <w:rPr>
          <w:szCs w:val="28"/>
        </w:rPr>
      </w:pPr>
      <w:r w:rsidRPr="002B0079">
        <w:rPr>
          <w:i/>
          <w:szCs w:val="28"/>
        </w:rPr>
        <w:t>Brookfield Infrastructure Partners</w:t>
      </w:r>
      <w:r w:rsidRPr="002B0079">
        <w:rPr>
          <w:szCs w:val="28"/>
        </w:rPr>
        <w:t xml:space="preserve"> (BIP) e suas afiliadas, através de um Fundo de Investimento em Participações (FIP), cujos demais cotistas são </w:t>
      </w:r>
      <w:r w:rsidRPr="002B0079">
        <w:rPr>
          <w:i/>
          <w:szCs w:val="28"/>
        </w:rPr>
        <w:t>British Columbia Investment Management Corporation</w:t>
      </w:r>
      <w:r w:rsidRPr="002B0079">
        <w:rPr>
          <w:szCs w:val="28"/>
        </w:rPr>
        <w:t xml:space="preserve"> (BCIMC), </w:t>
      </w:r>
      <w:r w:rsidRPr="002B0079">
        <w:rPr>
          <w:i/>
          <w:szCs w:val="28"/>
        </w:rPr>
        <w:t>CIC Capital Corporation</w:t>
      </w:r>
      <w:r w:rsidRPr="002B0079">
        <w:rPr>
          <w:szCs w:val="28"/>
        </w:rPr>
        <w:t xml:space="preserve"> (subsidiária </w:t>
      </w:r>
      <w:r w:rsidRPr="002B0079">
        <w:rPr>
          <w:szCs w:val="28"/>
        </w:rPr>
        <w:lastRenderedPageBreak/>
        <w:t xml:space="preserve">integral da </w:t>
      </w:r>
      <w:r w:rsidRPr="002B0079">
        <w:rPr>
          <w:i/>
          <w:szCs w:val="28"/>
        </w:rPr>
        <w:t>China Investment Corporation</w:t>
      </w:r>
      <w:r w:rsidRPr="002B0079">
        <w:rPr>
          <w:szCs w:val="28"/>
        </w:rPr>
        <w:t xml:space="preserve"> - CIC) e </w:t>
      </w:r>
      <w:r w:rsidRPr="002B0079">
        <w:rPr>
          <w:i/>
          <w:szCs w:val="28"/>
        </w:rPr>
        <w:t xml:space="preserve">GIC Private Limited </w:t>
      </w:r>
      <w:r w:rsidRPr="002B0079">
        <w:rPr>
          <w:szCs w:val="28"/>
        </w:rPr>
        <w:t xml:space="preserve">(GIC). </w:t>
      </w:r>
    </w:p>
    <w:p w14:paraId="7E6EDF5F" w14:textId="77777777" w:rsidR="00DA4D46" w:rsidRPr="002B0079" w:rsidRDefault="00DA4D46" w:rsidP="002B0079">
      <w:pPr>
        <w:spacing w:line="360" w:lineRule="auto"/>
        <w:ind w:left="2900" w:right="0"/>
        <w:rPr>
          <w:szCs w:val="28"/>
        </w:rPr>
      </w:pPr>
      <w:r w:rsidRPr="002B0079">
        <w:rPr>
          <w:szCs w:val="28"/>
        </w:rPr>
        <w:t xml:space="preserve">A NTS foi criada a partir de um Termo de Compromisso assinado com a Agência Nacional do Petróleo, Gás Natural e Biocombustíveis (ANP), no qual a Petrobras se comprometeu a reestruturar a Transportadora Associada de Gás (TAG) e suas subsidiárias integrais, de forma a criar uma carregadora de gás natural no sudeste do Brasil (NTS) e outra no Norte-Nordeste (TAG). A </w:t>
      </w:r>
      <w:r w:rsidRPr="002B0079">
        <w:rPr>
          <w:i/>
          <w:szCs w:val="28"/>
        </w:rPr>
        <w:t>Brookfield</w:t>
      </w:r>
      <w:r w:rsidRPr="002B0079">
        <w:rPr>
          <w:szCs w:val="28"/>
        </w:rPr>
        <w:t xml:space="preserve"> é uma das maiores gestoras de ativos do mundo, com mais de US$ 200 bilhões sob administração e vasta experiência em ativos de infraestrutura e energia, cujo portfolio inclui empresas com mais de 14 mil km de gasodutos nos EUA, Canadá e Austrália. </w:t>
      </w:r>
    </w:p>
    <w:p w14:paraId="7E7C331F" w14:textId="77777777" w:rsidR="00DA4D46" w:rsidRPr="002B0079" w:rsidRDefault="00DA4D46" w:rsidP="002B0079">
      <w:pPr>
        <w:spacing w:line="360" w:lineRule="auto"/>
        <w:ind w:left="2900" w:right="0"/>
        <w:rPr>
          <w:szCs w:val="28"/>
        </w:rPr>
      </w:pPr>
      <w:r w:rsidRPr="002B0079">
        <w:rPr>
          <w:szCs w:val="28"/>
        </w:rPr>
        <w:t xml:space="preserve">Essa operação abre oportunidades para que parcerias com outras empresas, com larga experiência e condições de investimento, contribuam para o fortalecimento da indústria de gás natural no Brasil. Fomenta, ainda, novos investimentos na ampliação da infraestrutura de transporte de gás, com o objetivo de criar um modelo de desverticalização da cadeia de gás natural, desejável pelo órgão regulador (ANP), favorecendo o desenvolvimento de um ambiente competitivo, propício à entrada de novos agentes </w:t>
      </w:r>
      <w:r w:rsidRPr="002B0079">
        <w:rPr>
          <w:szCs w:val="28"/>
        </w:rPr>
        <w:lastRenderedPageBreak/>
        <w:t xml:space="preserve">neste mercado e ao compartilhamento dos custos da infraestrutura. </w:t>
      </w:r>
    </w:p>
    <w:p w14:paraId="7DC236F3" w14:textId="77777777" w:rsidR="00DA4D46" w:rsidRPr="002B0079" w:rsidRDefault="00DA4D46" w:rsidP="002B0079">
      <w:pPr>
        <w:spacing w:line="360" w:lineRule="auto"/>
        <w:ind w:left="2900" w:right="0"/>
        <w:rPr>
          <w:szCs w:val="28"/>
        </w:rPr>
      </w:pPr>
      <w:r w:rsidRPr="002B0079">
        <w:rPr>
          <w:szCs w:val="28"/>
        </w:rPr>
        <w:t xml:space="preserve">O valor total da </w:t>
      </w:r>
      <w:r w:rsidRPr="002B0079">
        <w:rPr>
          <w:b/>
          <w:szCs w:val="28"/>
        </w:rPr>
        <w:t>venda de 90% da NTS</w:t>
      </w:r>
      <w:r w:rsidRPr="002B0079">
        <w:rPr>
          <w:szCs w:val="28"/>
        </w:rPr>
        <w:t xml:space="preserve"> é de US$ 5,19 bilhões. A primeira parcela, correspondente a 84% do valor total (US$ 4,34 bilhões), será paga no fechamento da operação e o restante (US$ 850 milhões), em cinco anos. </w:t>
      </w:r>
    </w:p>
    <w:p w14:paraId="1EC310E0" w14:textId="77777777" w:rsidR="00DA4D46" w:rsidRPr="002B0079" w:rsidRDefault="00DA4D46" w:rsidP="002B0079">
      <w:pPr>
        <w:spacing w:line="360" w:lineRule="auto"/>
        <w:ind w:left="2900" w:right="0"/>
        <w:rPr>
          <w:szCs w:val="28"/>
        </w:rPr>
      </w:pPr>
      <w:r w:rsidRPr="002B0079">
        <w:rPr>
          <w:szCs w:val="28"/>
        </w:rPr>
        <w:t xml:space="preserve">A venda da NTS foi conduzida através de processo competitivo e o preço da transação foi avaliado por quatro instituições financeiras, através de três opiniões de valor justo (fairness opinion) e um relatório de avaliação (valuation report). </w:t>
      </w:r>
    </w:p>
    <w:p w14:paraId="3C6B19F2" w14:textId="77777777" w:rsidR="00DA4D46" w:rsidRPr="002B0079" w:rsidRDefault="00DA4D46" w:rsidP="002B0079">
      <w:pPr>
        <w:spacing w:line="360" w:lineRule="auto"/>
        <w:ind w:left="2900" w:right="0"/>
        <w:rPr>
          <w:szCs w:val="28"/>
        </w:rPr>
      </w:pPr>
      <w:r w:rsidRPr="002B0079">
        <w:rPr>
          <w:szCs w:val="28"/>
        </w:rPr>
        <w:t>Esta operação tem grande relevância para o Plano de Desinvestimentos da Petrobras, correspondendo a cerca de 35% da meta de US$15,1 bilhões para o período 2015-2016. A conclusão da transação está sujeita à aprovação da Assembleia Geral da Petrobras e a determinadas condições precedentes usuais, incluindo a aprovação pelos órgãos reguladores competentes.</w:t>
      </w:r>
      <w:r w:rsidRPr="002B0079">
        <w:rPr>
          <w:szCs w:val="28"/>
          <w:vertAlign w:val="superscript"/>
        </w:rPr>
        <w:footnoteReference w:id="1"/>
      </w:r>
      <w:r w:rsidRPr="002B0079">
        <w:rPr>
          <w:szCs w:val="28"/>
        </w:rPr>
        <w:t xml:space="preserve"> </w:t>
      </w:r>
    </w:p>
    <w:p w14:paraId="1B5107AC" w14:textId="77777777" w:rsidR="00B87390" w:rsidRPr="002B0079" w:rsidRDefault="00B87390" w:rsidP="002B0079">
      <w:pPr>
        <w:spacing w:line="360" w:lineRule="auto"/>
        <w:ind w:left="2900" w:right="0"/>
        <w:rPr>
          <w:szCs w:val="28"/>
        </w:rPr>
      </w:pPr>
    </w:p>
    <w:p w14:paraId="49CC856F" w14:textId="1504EBC1" w:rsidR="00CD28E8" w:rsidRPr="002B0079" w:rsidRDefault="00763BA1" w:rsidP="002B0079">
      <w:pPr>
        <w:spacing w:after="121" w:line="360" w:lineRule="auto"/>
        <w:ind w:left="20" w:right="0" w:firstLine="0"/>
        <w:rPr>
          <w:color w:val="222222"/>
          <w:szCs w:val="28"/>
        </w:rPr>
      </w:pPr>
      <w:r w:rsidRPr="002B0079">
        <w:rPr>
          <w:color w:val="222222"/>
          <w:szCs w:val="28"/>
        </w:rPr>
        <w:t xml:space="preserve">Como se vê, a </w:t>
      </w:r>
      <w:r w:rsidR="00CD28E8" w:rsidRPr="002B0079">
        <w:rPr>
          <w:color w:val="222222"/>
          <w:szCs w:val="28"/>
        </w:rPr>
        <w:t xml:space="preserve">Petrobras opera </w:t>
      </w:r>
      <w:r w:rsidRPr="002B0079">
        <w:rPr>
          <w:color w:val="222222"/>
          <w:szCs w:val="28"/>
        </w:rPr>
        <w:t xml:space="preserve">a </w:t>
      </w:r>
      <w:r w:rsidR="00CD28E8" w:rsidRPr="002B0079">
        <w:rPr>
          <w:color w:val="222222"/>
          <w:szCs w:val="28"/>
        </w:rPr>
        <w:t xml:space="preserve">transferência do controle de sua subsidiária integral com flagrante violação </w:t>
      </w:r>
      <w:r w:rsidRPr="002B0079">
        <w:rPr>
          <w:color w:val="222222"/>
          <w:szCs w:val="28"/>
        </w:rPr>
        <w:t>aos procedimentos fixados na Lei da Desestatização (Lei nº 9.491, de 1997), bem assim em arrepio às normas constitucionais e legais que constituem o regime jurídico das licitações.</w:t>
      </w:r>
    </w:p>
    <w:p w14:paraId="55D5514E" w14:textId="77777777" w:rsidR="00AD2634" w:rsidRPr="002B0079" w:rsidRDefault="00AD2634" w:rsidP="002B0079">
      <w:pPr>
        <w:pStyle w:val="PargrafodaLista"/>
        <w:spacing w:after="129" w:line="360" w:lineRule="auto"/>
        <w:ind w:left="716" w:right="0" w:firstLine="0"/>
        <w:rPr>
          <w:szCs w:val="28"/>
        </w:rPr>
      </w:pPr>
    </w:p>
    <w:p w14:paraId="70758BE2" w14:textId="3BCBFA60" w:rsidR="00AD2634" w:rsidRPr="002B0079" w:rsidRDefault="00B87390" w:rsidP="002B0079">
      <w:pPr>
        <w:pStyle w:val="PargrafodaLista"/>
        <w:numPr>
          <w:ilvl w:val="1"/>
          <w:numId w:val="21"/>
        </w:numPr>
        <w:spacing w:after="129" w:line="360" w:lineRule="auto"/>
        <w:ind w:right="0"/>
        <w:rPr>
          <w:b/>
          <w:szCs w:val="28"/>
        </w:rPr>
      </w:pPr>
      <w:r w:rsidRPr="002B0079">
        <w:rPr>
          <w:b/>
          <w:szCs w:val="28"/>
        </w:rPr>
        <w:t>A desestatização da BR Distribuidora</w:t>
      </w:r>
    </w:p>
    <w:p w14:paraId="21E9AD7B" w14:textId="77777777" w:rsidR="00B87390" w:rsidRPr="002B0079" w:rsidRDefault="00B87390" w:rsidP="002B0079">
      <w:pPr>
        <w:spacing w:after="158" w:line="360" w:lineRule="auto"/>
        <w:ind w:left="2905" w:right="0" w:firstLine="0"/>
        <w:rPr>
          <w:szCs w:val="28"/>
        </w:rPr>
      </w:pPr>
    </w:p>
    <w:p w14:paraId="5641B1D2" w14:textId="77777777" w:rsidR="000A02ED" w:rsidRPr="002B0079" w:rsidRDefault="000A02ED" w:rsidP="002B0079">
      <w:pPr>
        <w:spacing w:after="98" w:line="360" w:lineRule="auto"/>
        <w:ind w:left="716" w:right="0" w:firstLine="0"/>
        <w:rPr>
          <w:color w:val="222222"/>
          <w:szCs w:val="28"/>
        </w:rPr>
      </w:pPr>
    </w:p>
    <w:p w14:paraId="5A641AF2" w14:textId="529F4BAB" w:rsidR="000A02ED" w:rsidRPr="002B0079" w:rsidRDefault="000A02ED" w:rsidP="002B0079">
      <w:pPr>
        <w:spacing w:after="121" w:line="360" w:lineRule="auto"/>
        <w:ind w:left="20" w:right="0" w:firstLine="0"/>
        <w:rPr>
          <w:szCs w:val="28"/>
        </w:rPr>
      </w:pPr>
      <w:r w:rsidRPr="002B0079">
        <w:rPr>
          <w:color w:val="222222"/>
          <w:szCs w:val="28"/>
        </w:rPr>
        <w:t xml:space="preserve">Em 6 de agosto de 2015, </w:t>
      </w:r>
      <w:r w:rsidR="007E2495" w:rsidRPr="002B0079">
        <w:rPr>
          <w:color w:val="222222"/>
          <w:szCs w:val="28"/>
        </w:rPr>
        <w:t xml:space="preserve"> a</w:t>
      </w:r>
      <w:r w:rsidR="006F248C" w:rsidRPr="002B0079">
        <w:rPr>
          <w:color w:val="222222"/>
          <w:szCs w:val="28"/>
        </w:rPr>
        <w:t xml:space="preserve"> </w:t>
      </w:r>
      <w:r w:rsidRPr="002B0079">
        <w:rPr>
          <w:color w:val="222222"/>
          <w:szCs w:val="28"/>
        </w:rPr>
        <w:t xml:space="preserve">Petrobras divulga Fato Relevante informando a abertura de capital da BR Distribuidora: </w:t>
      </w:r>
    </w:p>
    <w:p w14:paraId="4D6AA9D4" w14:textId="77777777" w:rsidR="000A02ED" w:rsidRPr="002B0079" w:rsidRDefault="000A02ED" w:rsidP="002B0079">
      <w:pPr>
        <w:spacing w:line="360" w:lineRule="auto"/>
        <w:ind w:left="2900" w:right="0"/>
        <w:rPr>
          <w:szCs w:val="28"/>
        </w:rPr>
      </w:pPr>
      <w:r w:rsidRPr="002B0079">
        <w:rPr>
          <w:szCs w:val="28"/>
        </w:rPr>
        <w:t xml:space="preserve">Rio de Janeiro, 18 de agosto de 2015 – Petróleo </w:t>
      </w:r>
    </w:p>
    <w:p w14:paraId="100203C8" w14:textId="77777777" w:rsidR="000A02ED" w:rsidRPr="002B0079" w:rsidRDefault="000A02ED" w:rsidP="002B0079">
      <w:pPr>
        <w:spacing w:after="267" w:line="360" w:lineRule="auto"/>
        <w:ind w:left="2900" w:right="0"/>
        <w:rPr>
          <w:szCs w:val="28"/>
        </w:rPr>
      </w:pPr>
      <w:r w:rsidRPr="002B0079">
        <w:rPr>
          <w:szCs w:val="28"/>
        </w:rPr>
        <w:t xml:space="preserve">Brasileiro S.A. – Petrobras informa que, nos termos da Instrução CVM 480/09, publicou no sistema da Comissão de Valores Mobiliários (CVM) certidão referente à reunião do Conselho de Administração, realizada em 06 de agosto de 2015, que deliberou sobre os seguintes temas relativos à abertura de capital da Petrobras Distribuidora (BR): </w:t>
      </w:r>
    </w:p>
    <w:p w14:paraId="3857DA5C" w14:textId="77777777" w:rsidR="000A02ED" w:rsidRPr="002B0079" w:rsidRDefault="000A02ED" w:rsidP="002B0079">
      <w:pPr>
        <w:spacing w:before="100" w:beforeAutospacing="1" w:after="100" w:afterAutospacing="1" w:line="360" w:lineRule="auto"/>
        <w:ind w:left="2903" w:right="0" w:hanging="11"/>
        <w:rPr>
          <w:szCs w:val="28"/>
        </w:rPr>
      </w:pPr>
      <w:r w:rsidRPr="002B0079">
        <w:rPr>
          <w:szCs w:val="28"/>
        </w:rPr>
        <w:t xml:space="preserve">(i) recomendação que a BR apresente à CVM o pedido de registro de companhia aberta, na categoria "A" e apresente à BM&amp;FBOVESPA o pedido de autorização para negociação de valores mobiliários no segmento de Novo Mercado; </w:t>
      </w:r>
    </w:p>
    <w:p w14:paraId="1D60D8EF" w14:textId="77777777" w:rsidR="000A02ED" w:rsidRPr="002B0079" w:rsidRDefault="000A02ED" w:rsidP="002B0079">
      <w:pPr>
        <w:spacing w:before="100" w:beforeAutospacing="1" w:after="100" w:afterAutospacing="1" w:line="360" w:lineRule="auto"/>
        <w:ind w:left="2903" w:right="0" w:hanging="11"/>
        <w:rPr>
          <w:szCs w:val="28"/>
        </w:rPr>
      </w:pPr>
      <w:r w:rsidRPr="002B0079">
        <w:rPr>
          <w:szCs w:val="28"/>
        </w:rPr>
        <w:t xml:space="preserve">(ii) aprovação, na qualidade de ofertante, da apresentação perante a CVM, do pedido de registro de oferta pública de distribuição secundária de ações de emissão da BR, correspondentes a </w:t>
      </w:r>
      <w:r w:rsidRPr="002B0079">
        <w:rPr>
          <w:b/>
          <w:szCs w:val="28"/>
        </w:rPr>
        <w:t>25% de seu capital social</w:t>
      </w:r>
      <w:r w:rsidRPr="002B0079">
        <w:rPr>
          <w:szCs w:val="28"/>
        </w:rPr>
        <w:t xml:space="preserve">, e requerimento de opção de distribuição de lote suplementar (Green Shoe) e lote adicional (Hot Issue), no contexto da oferta pública; </w:t>
      </w:r>
    </w:p>
    <w:p w14:paraId="276F16AD" w14:textId="77777777" w:rsidR="000A02ED" w:rsidRPr="002B0079" w:rsidRDefault="000A02ED" w:rsidP="002B0079">
      <w:pPr>
        <w:spacing w:before="100" w:beforeAutospacing="1" w:after="100" w:afterAutospacing="1" w:line="360" w:lineRule="auto"/>
        <w:ind w:left="2903" w:right="0" w:hanging="11"/>
        <w:rPr>
          <w:szCs w:val="28"/>
        </w:rPr>
      </w:pPr>
      <w:r w:rsidRPr="002B0079">
        <w:rPr>
          <w:szCs w:val="28"/>
        </w:rPr>
        <w:lastRenderedPageBreak/>
        <w:t xml:space="preserve">(iii) recomendação que a BR aprove, perante a CVM, o pedido de registro de oferta pública de distribuição secundária de ações de emissão da BR, correspondentes a </w:t>
      </w:r>
      <w:r w:rsidRPr="002B0079">
        <w:rPr>
          <w:b/>
          <w:szCs w:val="28"/>
        </w:rPr>
        <w:t>25% de seu capital social</w:t>
      </w:r>
      <w:r w:rsidRPr="002B0079">
        <w:rPr>
          <w:szCs w:val="28"/>
        </w:rPr>
        <w:t xml:space="preserve">. </w:t>
      </w:r>
    </w:p>
    <w:p w14:paraId="6BC5BA1F" w14:textId="77777777" w:rsidR="000A02ED" w:rsidRPr="002B0079" w:rsidRDefault="000A02ED" w:rsidP="002B0079">
      <w:pPr>
        <w:spacing w:before="100" w:beforeAutospacing="1" w:after="100" w:afterAutospacing="1" w:line="360" w:lineRule="auto"/>
        <w:ind w:left="2903" w:right="0" w:hanging="11"/>
        <w:rPr>
          <w:szCs w:val="28"/>
        </w:rPr>
      </w:pPr>
      <w:r w:rsidRPr="002B0079">
        <w:rPr>
          <w:szCs w:val="28"/>
        </w:rPr>
        <w:t xml:space="preserve">A presente comunicação não deve ser considerada como anúncio de oferta e a realização da mesma dependerá de condições favoráveis dos mercados de capitais nacional e internacional. </w:t>
      </w:r>
    </w:p>
    <w:p w14:paraId="1B8217D9" w14:textId="47924A3A" w:rsidR="000A02ED" w:rsidRPr="002B0079" w:rsidRDefault="000A02ED" w:rsidP="002B0079">
      <w:pPr>
        <w:spacing w:before="100" w:beforeAutospacing="1" w:after="100" w:afterAutospacing="1" w:line="360" w:lineRule="auto"/>
        <w:ind w:left="2903" w:right="0" w:hanging="11"/>
        <w:rPr>
          <w:szCs w:val="28"/>
        </w:rPr>
      </w:pPr>
      <w:r w:rsidRPr="002B0079">
        <w:rPr>
          <w:szCs w:val="28"/>
        </w:rPr>
        <w:t>Fatos julgados relevantes sobre este tema serão tempestivamente comunicados ao mercado.</w:t>
      </w:r>
      <w:r w:rsidRPr="002B0079">
        <w:rPr>
          <w:szCs w:val="28"/>
          <w:vertAlign w:val="superscript"/>
        </w:rPr>
        <w:footnoteReference w:id="2"/>
      </w:r>
      <w:r w:rsidRPr="002B0079">
        <w:rPr>
          <w:szCs w:val="28"/>
        </w:rPr>
        <w:t xml:space="preserve"> (grifamos)</w:t>
      </w:r>
    </w:p>
    <w:p w14:paraId="314FB874" w14:textId="77777777" w:rsidR="000A02ED" w:rsidRPr="002B0079" w:rsidRDefault="000A02ED" w:rsidP="002B0079">
      <w:pPr>
        <w:spacing w:after="98" w:line="360" w:lineRule="auto"/>
        <w:ind w:left="20" w:right="0" w:firstLine="0"/>
        <w:rPr>
          <w:color w:val="222222"/>
          <w:szCs w:val="28"/>
        </w:rPr>
      </w:pPr>
    </w:p>
    <w:p w14:paraId="1CB1055F" w14:textId="753031BD" w:rsidR="00B87390" w:rsidRPr="002B0079" w:rsidRDefault="00B87390" w:rsidP="002B0079">
      <w:pPr>
        <w:spacing w:after="98" w:line="360" w:lineRule="auto"/>
        <w:ind w:left="20" w:right="0" w:firstLine="0"/>
        <w:rPr>
          <w:szCs w:val="28"/>
        </w:rPr>
      </w:pPr>
      <w:r w:rsidRPr="002B0079">
        <w:rPr>
          <w:color w:val="222222"/>
          <w:szCs w:val="28"/>
        </w:rPr>
        <w:t>Em 22 de julho de 2016</w:t>
      </w:r>
      <w:r w:rsidR="000A02ED" w:rsidRPr="002B0079">
        <w:rPr>
          <w:color w:val="222222"/>
          <w:szCs w:val="28"/>
        </w:rPr>
        <w:t>, por meio de comunicado de Fato R</w:t>
      </w:r>
      <w:r w:rsidRPr="002B0079">
        <w:rPr>
          <w:color w:val="222222"/>
          <w:szCs w:val="28"/>
        </w:rPr>
        <w:t xml:space="preserve">elevante, a </w:t>
      </w:r>
      <w:r w:rsidR="00DE54F1" w:rsidRPr="002B0079">
        <w:rPr>
          <w:color w:val="222222"/>
          <w:szCs w:val="28"/>
        </w:rPr>
        <w:t>Petrobras</w:t>
      </w:r>
      <w:r w:rsidRPr="002B0079">
        <w:rPr>
          <w:b/>
          <w:color w:val="222222"/>
          <w:szCs w:val="28"/>
        </w:rPr>
        <w:t xml:space="preserve"> </w:t>
      </w:r>
      <w:r w:rsidRPr="002B0079">
        <w:rPr>
          <w:color w:val="222222"/>
          <w:szCs w:val="28"/>
        </w:rPr>
        <w:t xml:space="preserve">informou que seu Conselho de Administração aprovou </w:t>
      </w:r>
      <w:r w:rsidRPr="002B0079">
        <w:rPr>
          <w:b/>
          <w:color w:val="222222"/>
          <w:szCs w:val="28"/>
          <w:u w:val="single"/>
        </w:rPr>
        <w:t>alteração do modelo de alienação de participação</w:t>
      </w:r>
      <w:r w:rsidRPr="002B0079">
        <w:rPr>
          <w:color w:val="222222"/>
          <w:szCs w:val="28"/>
        </w:rPr>
        <w:t xml:space="preserve"> em sua subsidiária Petrobras D</w:t>
      </w:r>
      <w:r w:rsidR="00E00C23" w:rsidRPr="002B0079">
        <w:rPr>
          <w:color w:val="222222"/>
          <w:szCs w:val="28"/>
        </w:rPr>
        <w:t>istribuidora – BR Distribuidora</w:t>
      </w:r>
      <w:r w:rsidRPr="002B0079">
        <w:rPr>
          <w:color w:val="222222"/>
          <w:szCs w:val="28"/>
          <w:vertAlign w:val="superscript"/>
        </w:rPr>
        <w:footnoteReference w:id="3"/>
      </w:r>
      <w:r w:rsidR="000A02ED" w:rsidRPr="002B0079">
        <w:rPr>
          <w:color w:val="222222"/>
          <w:szCs w:val="28"/>
        </w:rPr>
        <w:t xml:space="preserve">. Já não seria de 25% a abertura do capital, </w:t>
      </w:r>
      <w:r w:rsidR="000A02ED" w:rsidRPr="002B0079">
        <w:rPr>
          <w:b/>
          <w:color w:val="222222"/>
          <w:szCs w:val="28"/>
        </w:rPr>
        <w:t>mas de</w:t>
      </w:r>
      <w:r w:rsidR="000A02ED" w:rsidRPr="002B0079">
        <w:rPr>
          <w:color w:val="222222"/>
          <w:szCs w:val="28"/>
        </w:rPr>
        <w:t xml:space="preserve"> </w:t>
      </w:r>
      <w:r w:rsidR="000A02ED" w:rsidRPr="002B0079">
        <w:rPr>
          <w:b/>
          <w:color w:val="222222"/>
          <w:szCs w:val="28"/>
        </w:rPr>
        <w:t>51% do capital votante</w:t>
      </w:r>
      <w:r w:rsidRPr="002B0079">
        <w:rPr>
          <w:color w:val="222222"/>
          <w:szCs w:val="28"/>
        </w:rPr>
        <w:t xml:space="preserve">: </w:t>
      </w:r>
    </w:p>
    <w:p w14:paraId="4E27CBED" w14:textId="77777777" w:rsidR="00B87390" w:rsidRPr="002B0079" w:rsidRDefault="00B87390" w:rsidP="002B0079">
      <w:pPr>
        <w:spacing w:line="360" w:lineRule="auto"/>
        <w:ind w:left="2900" w:right="0"/>
        <w:rPr>
          <w:szCs w:val="28"/>
        </w:rPr>
      </w:pPr>
      <w:r w:rsidRPr="002B0079">
        <w:rPr>
          <w:szCs w:val="28"/>
        </w:rPr>
        <w:t xml:space="preserve">Rio de Janeiro, 22 de julho de 2016 – Petróleo Brasileiro S.A. – Petrobras informa que seu Conselho de Administração aprovou, em reunião realizada hoje, a alteração do modelo de alienação de participação em sua subsidiária Petrobras Distribuidora (BR), encerrando o </w:t>
      </w:r>
      <w:r w:rsidRPr="002B0079">
        <w:rPr>
          <w:b/>
          <w:szCs w:val="28"/>
        </w:rPr>
        <w:t xml:space="preserve">processo </w:t>
      </w:r>
      <w:r w:rsidRPr="002B0079">
        <w:rPr>
          <w:b/>
          <w:szCs w:val="28"/>
        </w:rPr>
        <w:lastRenderedPageBreak/>
        <w:t>competitivo</w:t>
      </w:r>
      <w:r w:rsidRPr="002B0079">
        <w:rPr>
          <w:szCs w:val="28"/>
        </w:rPr>
        <w:t xml:space="preserve"> em curso e iniciando uma nova modalidade de venda. </w:t>
      </w:r>
    </w:p>
    <w:p w14:paraId="67C728B3" w14:textId="77777777" w:rsidR="00B87390" w:rsidRPr="002B0079" w:rsidRDefault="00B87390" w:rsidP="002B0079">
      <w:pPr>
        <w:spacing w:line="360" w:lineRule="auto"/>
        <w:ind w:left="2900" w:right="0"/>
        <w:rPr>
          <w:szCs w:val="28"/>
        </w:rPr>
      </w:pPr>
      <w:r w:rsidRPr="002B0079">
        <w:rPr>
          <w:szCs w:val="28"/>
        </w:rPr>
        <w:t xml:space="preserve">No âmbito do processo vigente, a Petrobras recebeu três propostas que, após as análises efetuadas, não atenderam aos objetivos da Companhia. </w:t>
      </w:r>
    </w:p>
    <w:p w14:paraId="5E71408E" w14:textId="77777777" w:rsidR="00B87390" w:rsidRPr="002B0079" w:rsidRDefault="00B87390" w:rsidP="002B0079">
      <w:pPr>
        <w:spacing w:line="360" w:lineRule="auto"/>
        <w:ind w:left="2900" w:right="0"/>
        <w:rPr>
          <w:szCs w:val="28"/>
        </w:rPr>
      </w:pPr>
      <w:r w:rsidRPr="002B0079">
        <w:rPr>
          <w:szCs w:val="28"/>
        </w:rPr>
        <w:t xml:space="preserve">Dessa forma, a Diretoria Executiva e o Conselho de Administração decidiram pelo início de um novo </w:t>
      </w:r>
      <w:r w:rsidRPr="002B0079">
        <w:rPr>
          <w:b/>
          <w:szCs w:val="28"/>
          <w:u w:val="single"/>
        </w:rPr>
        <w:t>processo competitivo</w:t>
      </w:r>
      <w:r w:rsidRPr="002B0079">
        <w:rPr>
          <w:szCs w:val="28"/>
        </w:rPr>
        <w:t xml:space="preserve"> com o objetivo de maximizar o valor do negócio de distribuição de combustíveis, atender os objetivos estratégicos da Petrobras e manter a operação integrada na cadeia do petróleo. </w:t>
      </w:r>
    </w:p>
    <w:p w14:paraId="39C66625" w14:textId="741FCBE6" w:rsidR="00B87390" w:rsidRPr="002B0079" w:rsidRDefault="00B87390" w:rsidP="002B0079">
      <w:pPr>
        <w:spacing w:line="360" w:lineRule="auto"/>
        <w:ind w:left="2900" w:right="0"/>
        <w:rPr>
          <w:szCs w:val="28"/>
        </w:rPr>
      </w:pPr>
      <w:r w:rsidRPr="002B0079">
        <w:rPr>
          <w:szCs w:val="28"/>
        </w:rPr>
        <w:t xml:space="preserve">O novo processo buscará parceiros com os quais a Petrobras compartilhará o controle da distribuidora, numa estrutura societária que envolverá duas classes de ações – ordinárias e preferenciais – de forma que a Petrobras fique majoritária no capital total, </w:t>
      </w:r>
      <w:r w:rsidRPr="002B0079">
        <w:rPr>
          <w:b/>
          <w:szCs w:val="28"/>
          <w:u w:val="single"/>
        </w:rPr>
        <w:t>mas com uma participação de 49% no capital votante</w:t>
      </w:r>
      <w:r w:rsidRPr="002B0079">
        <w:rPr>
          <w:szCs w:val="28"/>
        </w:rPr>
        <w:t xml:space="preserve">. Será condição para a conclusão da transação que questões estratégicas para a Petrobras estejam adequadamente refletidas na estrutura da parceria. </w:t>
      </w:r>
      <w:r w:rsidR="000A02ED" w:rsidRPr="002B0079">
        <w:rPr>
          <w:szCs w:val="28"/>
        </w:rPr>
        <w:t>(destacamos)</w:t>
      </w:r>
    </w:p>
    <w:p w14:paraId="0B497C20" w14:textId="77777777" w:rsidR="00B87390" w:rsidRPr="002B0079" w:rsidRDefault="00B87390" w:rsidP="002B0079">
      <w:pPr>
        <w:spacing w:after="158" w:line="360" w:lineRule="auto"/>
        <w:ind w:left="2905" w:right="0" w:firstLine="0"/>
        <w:rPr>
          <w:szCs w:val="28"/>
        </w:rPr>
      </w:pPr>
      <w:r w:rsidRPr="002B0079">
        <w:rPr>
          <w:szCs w:val="28"/>
        </w:rPr>
        <w:t xml:space="preserve"> </w:t>
      </w:r>
    </w:p>
    <w:p w14:paraId="02DE3D95" w14:textId="1B059BC7" w:rsidR="000A02ED" w:rsidRPr="002B0079" w:rsidRDefault="001204E0" w:rsidP="002B0079">
      <w:pPr>
        <w:spacing w:after="121" w:line="360" w:lineRule="auto"/>
        <w:ind w:left="20" w:right="0" w:firstLine="0"/>
        <w:rPr>
          <w:color w:val="222222"/>
          <w:szCs w:val="28"/>
        </w:rPr>
      </w:pPr>
      <w:r w:rsidRPr="002B0079">
        <w:rPr>
          <w:color w:val="222222"/>
          <w:szCs w:val="28"/>
        </w:rPr>
        <w:t>Dessa forma</w:t>
      </w:r>
      <w:r w:rsidR="00CD28E8" w:rsidRPr="002B0079">
        <w:rPr>
          <w:color w:val="222222"/>
          <w:szCs w:val="28"/>
        </w:rPr>
        <w:t>, a Petrobras opera uma transferência do controle de sua subsidiária integral BR Distribuidora em absoluto descumprimento às regras que regem a matéria, tanto em sede constitucional como legislativa, o que será sobejamente demonstrado adiante.</w:t>
      </w:r>
    </w:p>
    <w:p w14:paraId="0EA0567E" w14:textId="77777777" w:rsidR="00F56951" w:rsidRPr="002B0079" w:rsidRDefault="00F56951" w:rsidP="002B0079">
      <w:pPr>
        <w:spacing w:after="121" w:line="360" w:lineRule="auto"/>
        <w:ind w:left="20" w:right="0" w:firstLine="0"/>
        <w:rPr>
          <w:color w:val="222222"/>
          <w:szCs w:val="28"/>
        </w:rPr>
      </w:pPr>
    </w:p>
    <w:p w14:paraId="4AE47033" w14:textId="0824B7D7" w:rsidR="00B87390" w:rsidRPr="002B0079" w:rsidRDefault="00B87390" w:rsidP="002B0079">
      <w:pPr>
        <w:pStyle w:val="PargrafodaLista"/>
        <w:numPr>
          <w:ilvl w:val="1"/>
          <w:numId w:val="21"/>
        </w:numPr>
        <w:spacing w:after="129" w:line="360" w:lineRule="auto"/>
        <w:ind w:right="0"/>
        <w:rPr>
          <w:b/>
          <w:szCs w:val="28"/>
        </w:rPr>
      </w:pPr>
      <w:r w:rsidRPr="002B0079">
        <w:rPr>
          <w:b/>
          <w:szCs w:val="28"/>
        </w:rPr>
        <w:t>.</w:t>
      </w:r>
      <w:r w:rsidR="00AF41EB" w:rsidRPr="002B0079">
        <w:rPr>
          <w:b/>
          <w:szCs w:val="28"/>
        </w:rPr>
        <w:t>Venda de outros ativos</w:t>
      </w:r>
    </w:p>
    <w:p w14:paraId="744B14FC" w14:textId="77777777" w:rsidR="00EC4EE4" w:rsidRPr="002B0079" w:rsidRDefault="00EC4EE4" w:rsidP="002B0079">
      <w:pPr>
        <w:pStyle w:val="PargrafodaLista"/>
        <w:spacing w:after="129" w:line="360" w:lineRule="auto"/>
        <w:ind w:left="716" w:right="0" w:firstLine="0"/>
        <w:rPr>
          <w:b/>
          <w:szCs w:val="28"/>
        </w:rPr>
      </w:pPr>
    </w:p>
    <w:p w14:paraId="7206BBFF" w14:textId="7221FB97" w:rsidR="00EC4EE4" w:rsidRPr="002B0079" w:rsidRDefault="00EC4EE4" w:rsidP="002B0079">
      <w:pPr>
        <w:pStyle w:val="PargrafodaLista"/>
        <w:numPr>
          <w:ilvl w:val="2"/>
          <w:numId w:val="21"/>
        </w:numPr>
        <w:spacing w:after="129" w:line="360" w:lineRule="auto"/>
        <w:ind w:right="0"/>
        <w:rPr>
          <w:szCs w:val="28"/>
        </w:rPr>
      </w:pPr>
      <w:r w:rsidRPr="002B0079">
        <w:rPr>
          <w:color w:val="222222"/>
          <w:szCs w:val="28"/>
        </w:rPr>
        <w:t>Em 4 de Julho de 2016</w:t>
      </w:r>
      <w:r w:rsidRPr="002B0079">
        <w:rPr>
          <w:b/>
          <w:color w:val="222222"/>
          <w:szCs w:val="28"/>
        </w:rPr>
        <w:t>,</w:t>
      </w:r>
      <w:r w:rsidRPr="002B0079">
        <w:rPr>
          <w:color w:val="222222"/>
          <w:szCs w:val="28"/>
        </w:rPr>
        <w:t xml:space="preserve"> a </w:t>
      </w:r>
      <w:r w:rsidR="00E779B8" w:rsidRPr="002B0079">
        <w:rPr>
          <w:color w:val="222222"/>
          <w:szCs w:val="28"/>
        </w:rPr>
        <w:t>Petrobras</w:t>
      </w:r>
      <w:r w:rsidRPr="002B0079">
        <w:rPr>
          <w:color w:val="222222"/>
          <w:szCs w:val="28"/>
        </w:rPr>
        <w:t xml:space="preserve"> informou a venda</w:t>
      </w:r>
      <w:r w:rsidR="00F56951" w:rsidRPr="002B0079">
        <w:rPr>
          <w:color w:val="222222"/>
          <w:szCs w:val="28"/>
        </w:rPr>
        <w:t xml:space="preserve">, </w:t>
      </w:r>
      <w:r w:rsidR="00F56951" w:rsidRPr="002B0079">
        <w:rPr>
          <w:b/>
          <w:color w:val="222222"/>
          <w:szCs w:val="28"/>
        </w:rPr>
        <w:t>sem licitação</w:t>
      </w:r>
      <w:r w:rsidR="00F56951" w:rsidRPr="002B0079">
        <w:rPr>
          <w:color w:val="222222"/>
          <w:szCs w:val="28"/>
        </w:rPr>
        <w:t>,</w:t>
      </w:r>
      <w:r w:rsidRPr="002B0079">
        <w:rPr>
          <w:color w:val="222222"/>
          <w:szCs w:val="28"/>
        </w:rPr>
        <w:t xml:space="preserve"> de ativos em águas rasas nos Estados de Sergipe e Ceará: </w:t>
      </w:r>
    </w:p>
    <w:p w14:paraId="0767258B" w14:textId="77777777" w:rsidR="00EC4EE4" w:rsidRPr="002B0079" w:rsidRDefault="00EC4EE4" w:rsidP="002B0079">
      <w:pPr>
        <w:spacing w:after="0" w:line="360" w:lineRule="auto"/>
        <w:ind w:left="25" w:right="0" w:firstLine="0"/>
        <w:rPr>
          <w:szCs w:val="28"/>
        </w:rPr>
      </w:pPr>
      <w:r w:rsidRPr="002B0079">
        <w:rPr>
          <w:rFonts w:eastAsia="Arial" w:cs="Arial"/>
          <w:szCs w:val="28"/>
        </w:rPr>
        <w:t xml:space="preserve"> </w:t>
      </w:r>
    </w:p>
    <w:p w14:paraId="1B17FB5F" w14:textId="77777777" w:rsidR="00EC4EE4" w:rsidRPr="002B0079" w:rsidRDefault="00EC4EE4" w:rsidP="002B0079">
      <w:pPr>
        <w:spacing w:line="360" w:lineRule="auto"/>
        <w:ind w:left="2900" w:right="0"/>
        <w:rPr>
          <w:szCs w:val="28"/>
        </w:rPr>
      </w:pPr>
      <w:r w:rsidRPr="002B0079">
        <w:rPr>
          <w:szCs w:val="28"/>
        </w:rPr>
        <w:t xml:space="preserve">Rio de Janeiro, 04 de julho de 2016 – Petróleo Brasileiro S.A. – Petrobras informa que iniciou o processo de cessão dos direitos de exploração, desenvolvimento e produção de petróleo e gás natural de um conjunto de campos em águas rasas, localizados nos estados do Ceará e de Sergipe.   Estão sendo oferecidas 9 concessões, cuja produção média de 2015 foi de 13 mil barris diários de óleo equivalente, o que corresponde a 0,5% da produção total da companhia. </w:t>
      </w:r>
    </w:p>
    <w:p w14:paraId="021335FF" w14:textId="77777777" w:rsidR="00EC4EE4" w:rsidRPr="002B0079" w:rsidRDefault="00EC4EE4" w:rsidP="002B0079">
      <w:pPr>
        <w:spacing w:line="360" w:lineRule="auto"/>
        <w:ind w:left="2900" w:right="0"/>
        <w:rPr>
          <w:szCs w:val="28"/>
        </w:rPr>
      </w:pPr>
      <w:r w:rsidRPr="002B0079">
        <w:rPr>
          <w:szCs w:val="28"/>
        </w:rPr>
        <w:t xml:space="preserve">Os campos foram agrupados em polos de produção, com instalações integradas, de forma a proporcionar aos novos concessionários plenas condições de operação. São eles: </w:t>
      </w:r>
    </w:p>
    <w:p w14:paraId="360B19E1" w14:textId="77777777" w:rsidR="00EC4EE4" w:rsidRPr="002B0079" w:rsidRDefault="00EC4EE4" w:rsidP="002B0079">
      <w:pPr>
        <w:spacing w:after="0" w:line="360" w:lineRule="auto"/>
        <w:ind w:left="2905" w:right="0" w:firstLine="0"/>
        <w:rPr>
          <w:szCs w:val="28"/>
        </w:rPr>
      </w:pPr>
      <w:r w:rsidRPr="002B0079">
        <w:rPr>
          <w:szCs w:val="28"/>
        </w:rPr>
        <w:t xml:space="preserve"> </w:t>
      </w:r>
    </w:p>
    <w:tbl>
      <w:tblPr>
        <w:tblStyle w:val="TableGrid"/>
        <w:tblW w:w="5346" w:type="dxa"/>
        <w:tblInd w:w="2969" w:type="dxa"/>
        <w:tblCellMar>
          <w:top w:w="85" w:type="dxa"/>
          <w:left w:w="26" w:type="dxa"/>
          <w:right w:w="39" w:type="dxa"/>
        </w:tblCellMar>
        <w:tblLook w:val="04A0" w:firstRow="1" w:lastRow="0" w:firstColumn="1" w:lastColumn="0" w:noHBand="0" w:noVBand="1"/>
      </w:tblPr>
      <w:tblGrid>
        <w:gridCol w:w="830"/>
        <w:gridCol w:w="1094"/>
        <w:gridCol w:w="3422"/>
      </w:tblGrid>
      <w:tr w:rsidR="00EC4EE4" w:rsidRPr="002B0079" w14:paraId="31DAA9F0" w14:textId="77777777" w:rsidTr="00B571D8">
        <w:trPr>
          <w:trHeight w:val="343"/>
        </w:trPr>
        <w:tc>
          <w:tcPr>
            <w:tcW w:w="425" w:type="dxa"/>
            <w:tcBorders>
              <w:top w:val="single" w:sz="6" w:space="0" w:color="A0A0A0"/>
              <w:left w:val="single" w:sz="6" w:space="0" w:color="F0F0F0"/>
              <w:bottom w:val="single" w:sz="6" w:space="0" w:color="A0A0A0"/>
              <w:right w:val="single" w:sz="6" w:space="0" w:color="A0A0A0"/>
            </w:tcBorders>
          </w:tcPr>
          <w:p w14:paraId="62ECA6F4" w14:textId="77777777" w:rsidR="00EC4EE4" w:rsidRPr="002B0079" w:rsidRDefault="00EC4EE4" w:rsidP="002B0079">
            <w:pPr>
              <w:spacing w:after="0" w:line="360" w:lineRule="auto"/>
              <w:ind w:left="0" w:right="0" w:firstLine="0"/>
              <w:rPr>
                <w:szCs w:val="28"/>
              </w:rPr>
            </w:pPr>
            <w:r w:rsidRPr="002B0079">
              <w:rPr>
                <w:szCs w:val="28"/>
              </w:rPr>
              <w:t xml:space="preserve">Estado </w:t>
            </w:r>
          </w:p>
        </w:tc>
        <w:tc>
          <w:tcPr>
            <w:tcW w:w="1134" w:type="dxa"/>
            <w:tcBorders>
              <w:top w:val="single" w:sz="6" w:space="0" w:color="A0A0A0"/>
              <w:left w:val="single" w:sz="6" w:space="0" w:color="A0A0A0"/>
              <w:bottom w:val="single" w:sz="6" w:space="0" w:color="A0A0A0"/>
              <w:right w:val="single" w:sz="6" w:space="0" w:color="A0A0A0"/>
            </w:tcBorders>
          </w:tcPr>
          <w:p w14:paraId="2BCDC3CC" w14:textId="77777777" w:rsidR="00EC4EE4" w:rsidRPr="002B0079" w:rsidRDefault="00EC4EE4" w:rsidP="002B0079">
            <w:pPr>
              <w:spacing w:after="0" w:line="360" w:lineRule="auto"/>
              <w:ind w:left="4" w:right="0" w:firstLine="0"/>
              <w:rPr>
                <w:szCs w:val="28"/>
              </w:rPr>
            </w:pPr>
            <w:r w:rsidRPr="002B0079">
              <w:rPr>
                <w:szCs w:val="28"/>
              </w:rPr>
              <w:t xml:space="preserve">Polo </w:t>
            </w:r>
          </w:p>
        </w:tc>
        <w:tc>
          <w:tcPr>
            <w:tcW w:w="3787" w:type="dxa"/>
            <w:tcBorders>
              <w:top w:val="single" w:sz="6" w:space="0" w:color="A0A0A0"/>
              <w:left w:val="single" w:sz="6" w:space="0" w:color="A0A0A0"/>
              <w:bottom w:val="single" w:sz="6" w:space="0" w:color="A0A0A0"/>
              <w:right w:val="single" w:sz="6" w:space="0" w:color="A0A0A0"/>
            </w:tcBorders>
          </w:tcPr>
          <w:p w14:paraId="0FDD24D5" w14:textId="77777777" w:rsidR="00EC4EE4" w:rsidRPr="002B0079" w:rsidRDefault="00EC4EE4" w:rsidP="002B0079">
            <w:pPr>
              <w:spacing w:after="0" w:line="360" w:lineRule="auto"/>
              <w:ind w:left="6" w:right="0" w:firstLine="0"/>
              <w:rPr>
                <w:szCs w:val="28"/>
              </w:rPr>
            </w:pPr>
            <w:r w:rsidRPr="002B0079">
              <w:rPr>
                <w:szCs w:val="28"/>
              </w:rPr>
              <w:t xml:space="preserve">Concessões </w:t>
            </w:r>
          </w:p>
        </w:tc>
      </w:tr>
      <w:tr w:rsidR="00EC4EE4" w:rsidRPr="002B0079" w14:paraId="0DF25395" w14:textId="77777777" w:rsidTr="00B571D8">
        <w:trPr>
          <w:trHeight w:val="721"/>
        </w:trPr>
        <w:tc>
          <w:tcPr>
            <w:tcW w:w="425" w:type="dxa"/>
            <w:tcBorders>
              <w:top w:val="single" w:sz="6" w:space="0" w:color="A0A0A0"/>
              <w:left w:val="single" w:sz="6" w:space="0" w:color="F0F0F0"/>
              <w:bottom w:val="single" w:sz="6" w:space="0" w:color="A0A0A0"/>
              <w:right w:val="single" w:sz="6" w:space="0" w:color="A0A0A0"/>
            </w:tcBorders>
            <w:vAlign w:val="center"/>
          </w:tcPr>
          <w:p w14:paraId="2CB63C9F" w14:textId="77777777" w:rsidR="00EC4EE4" w:rsidRPr="002B0079" w:rsidRDefault="00EC4EE4" w:rsidP="002B0079">
            <w:pPr>
              <w:spacing w:after="0" w:line="360" w:lineRule="auto"/>
              <w:ind w:left="0" w:right="0" w:firstLine="0"/>
              <w:rPr>
                <w:szCs w:val="28"/>
              </w:rPr>
            </w:pPr>
            <w:r w:rsidRPr="002B0079">
              <w:rPr>
                <w:szCs w:val="28"/>
              </w:rPr>
              <w:t xml:space="preserve">SE </w:t>
            </w:r>
          </w:p>
        </w:tc>
        <w:tc>
          <w:tcPr>
            <w:tcW w:w="1134" w:type="dxa"/>
            <w:tcBorders>
              <w:top w:val="single" w:sz="6" w:space="0" w:color="A0A0A0"/>
              <w:left w:val="single" w:sz="6" w:space="0" w:color="A0A0A0"/>
              <w:bottom w:val="single" w:sz="6" w:space="0" w:color="A0A0A0"/>
              <w:right w:val="single" w:sz="6" w:space="0" w:color="A0A0A0"/>
            </w:tcBorders>
            <w:vAlign w:val="center"/>
          </w:tcPr>
          <w:p w14:paraId="664070D5" w14:textId="77777777" w:rsidR="00EC4EE4" w:rsidRPr="002B0079" w:rsidRDefault="00EC4EE4" w:rsidP="002B0079">
            <w:pPr>
              <w:spacing w:after="0" w:line="360" w:lineRule="auto"/>
              <w:ind w:left="4" w:right="0" w:firstLine="0"/>
              <w:rPr>
                <w:szCs w:val="28"/>
              </w:rPr>
            </w:pPr>
            <w:r w:rsidRPr="002B0079">
              <w:rPr>
                <w:szCs w:val="28"/>
              </w:rPr>
              <w:t xml:space="preserve">Sergipe </w:t>
            </w:r>
          </w:p>
        </w:tc>
        <w:tc>
          <w:tcPr>
            <w:tcW w:w="3787" w:type="dxa"/>
            <w:tcBorders>
              <w:top w:val="single" w:sz="6" w:space="0" w:color="A0A0A0"/>
              <w:left w:val="single" w:sz="6" w:space="0" w:color="A0A0A0"/>
              <w:bottom w:val="single" w:sz="6" w:space="0" w:color="A0A0A0"/>
              <w:right w:val="single" w:sz="6" w:space="0" w:color="A0A0A0"/>
            </w:tcBorders>
          </w:tcPr>
          <w:p w14:paraId="513589BF" w14:textId="77777777" w:rsidR="00EC4EE4" w:rsidRPr="002B0079" w:rsidRDefault="00EC4EE4" w:rsidP="002B0079">
            <w:pPr>
              <w:spacing w:after="0" w:line="360" w:lineRule="auto"/>
              <w:ind w:left="6" w:right="0" w:firstLine="0"/>
              <w:rPr>
                <w:szCs w:val="28"/>
              </w:rPr>
            </w:pPr>
            <w:r w:rsidRPr="002B0079">
              <w:rPr>
                <w:szCs w:val="28"/>
              </w:rPr>
              <w:t xml:space="preserve">Caioba, Camorim, Dourado, Guaricema e Tatuí </w:t>
            </w:r>
          </w:p>
        </w:tc>
      </w:tr>
      <w:tr w:rsidR="00EC4EE4" w:rsidRPr="002B0079" w14:paraId="2F72364A" w14:textId="77777777" w:rsidTr="00B571D8">
        <w:trPr>
          <w:trHeight w:val="373"/>
        </w:trPr>
        <w:tc>
          <w:tcPr>
            <w:tcW w:w="425" w:type="dxa"/>
            <w:tcBorders>
              <w:top w:val="single" w:sz="6" w:space="0" w:color="A0A0A0"/>
              <w:left w:val="single" w:sz="6" w:space="0" w:color="F0F0F0"/>
              <w:bottom w:val="single" w:sz="6" w:space="0" w:color="A0A0A0"/>
              <w:right w:val="single" w:sz="6" w:space="0" w:color="A0A0A0"/>
            </w:tcBorders>
          </w:tcPr>
          <w:p w14:paraId="247D43E3" w14:textId="77777777" w:rsidR="00EC4EE4" w:rsidRPr="002B0079" w:rsidRDefault="00EC4EE4" w:rsidP="002B0079">
            <w:pPr>
              <w:spacing w:after="0" w:line="360" w:lineRule="auto"/>
              <w:ind w:left="0" w:right="0" w:firstLine="0"/>
              <w:rPr>
                <w:szCs w:val="28"/>
              </w:rPr>
            </w:pPr>
            <w:r w:rsidRPr="002B0079">
              <w:rPr>
                <w:szCs w:val="28"/>
              </w:rPr>
              <w:t xml:space="preserve">CE </w:t>
            </w:r>
          </w:p>
        </w:tc>
        <w:tc>
          <w:tcPr>
            <w:tcW w:w="1134" w:type="dxa"/>
            <w:tcBorders>
              <w:top w:val="single" w:sz="6" w:space="0" w:color="A0A0A0"/>
              <w:left w:val="single" w:sz="6" w:space="0" w:color="A0A0A0"/>
              <w:bottom w:val="single" w:sz="6" w:space="0" w:color="A0A0A0"/>
              <w:right w:val="single" w:sz="6" w:space="0" w:color="A0A0A0"/>
            </w:tcBorders>
          </w:tcPr>
          <w:p w14:paraId="74A21D40" w14:textId="77777777" w:rsidR="00EC4EE4" w:rsidRPr="002B0079" w:rsidRDefault="00EC4EE4" w:rsidP="002B0079">
            <w:pPr>
              <w:spacing w:after="0" w:line="360" w:lineRule="auto"/>
              <w:ind w:left="4" w:right="0" w:firstLine="0"/>
              <w:rPr>
                <w:szCs w:val="28"/>
              </w:rPr>
            </w:pPr>
            <w:r w:rsidRPr="002B0079">
              <w:rPr>
                <w:szCs w:val="28"/>
              </w:rPr>
              <w:t xml:space="preserve">Ceará </w:t>
            </w:r>
          </w:p>
        </w:tc>
        <w:tc>
          <w:tcPr>
            <w:tcW w:w="3787" w:type="dxa"/>
            <w:tcBorders>
              <w:top w:val="single" w:sz="6" w:space="0" w:color="A0A0A0"/>
              <w:left w:val="single" w:sz="6" w:space="0" w:color="A0A0A0"/>
              <w:bottom w:val="single" w:sz="6" w:space="0" w:color="A0A0A0"/>
              <w:right w:val="single" w:sz="6" w:space="0" w:color="A0A0A0"/>
            </w:tcBorders>
          </w:tcPr>
          <w:p w14:paraId="0A490C86" w14:textId="77777777" w:rsidR="00EC4EE4" w:rsidRPr="002B0079" w:rsidRDefault="00EC4EE4" w:rsidP="002B0079">
            <w:pPr>
              <w:spacing w:after="0" w:line="360" w:lineRule="auto"/>
              <w:ind w:left="6" w:right="0" w:firstLine="0"/>
              <w:rPr>
                <w:szCs w:val="28"/>
              </w:rPr>
            </w:pPr>
            <w:r w:rsidRPr="002B0079">
              <w:rPr>
                <w:szCs w:val="28"/>
              </w:rPr>
              <w:t xml:space="preserve">Curimã, Espada, Atum e Xaréu </w:t>
            </w:r>
          </w:p>
        </w:tc>
      </w:tr>
    </w:tbl>
    <w:p w14:paraId="4B9984E8" w14:textId="77777777" w:rsidR="00EC4EE4" w:rsidRPr="002B0079" w:rsidRDefault="00EC4EE4" w:rsidP="002B0079">
      <w:pPr>
        <w:spacing w:after="0" w:line="360" w:lineRule="auto"/>
        <w:ind w:left="2905" w:right="0" w:firstLine="0"/>
        <w:rPr>
          <w:szCs w:val="28"/>
        </w:rPr>
      </w:pPr>
      <w:r w:rsidRPr="002B0079">
        <w:rPr>
          <w:szCs w:val="28"/>
        </w:rPr>
        <w:t xml:space="preserve"> </w:t>
      </w:r>
    </w:p>
    <w:p w14:paraId="5B8C91D2" w14:textId="77777777" w:rsidR="00EC4EE4" w:rsidRPr="002B0079" w:rsidRDefault="00EC4EE4" w:rsidP="002B0079">
      <w:pPr>
        <w:spacing w:after="0" w:line="360" w:lineRule="auto"/>
        <w:ind w:left="2903" w:right="0" w:hanging="11"/>
        <w:rPr>
          <w:szCs w:val="28"/>
        </w:rPr>
      </w:pPr>
      <w:r w:rsidRPr="002B0079">
        <w:rPr>
          <w:szCs w:val="28"/>
        </w:rPr>
        <w:t xml:space="preserve">A venda será realizada por meio de processo competitivo e a Petrobras avaliará os termos e </w:t>
      </w:r>
      <w:r w:rsidRPr="002B0079">
        <w:rPr>
          <w:szCs w:val="28"/>
        </w:rPr>
        <w:lastRenderedPageBreak/>
        <w:t xml:space="preserve">condições das propostas que venham a ser recebidas. </w:t>
      </w:r>
    </w:p>
    <w:p w14:paraId="3AC30174" w14:textId="77777777" w:rsidR="00EC4EE4" w:rsidRPr="002B0079" w:rsidRDefault="00EC4EE4" w:rsidP="002B0079">
      <w:pPr>
        <w:spacing w:after="0" w:line="360" w:lineRule="auto"/>
        <w:ind w:left="2903" w:right="0" w:hanging="11"/>
        <w:rPr>
          <w:szCs w:val="28"/>
        </w:rPr>
      </w:pPr>
      <w:r w:rsidRPr="002B0079">
        <w:rPr>
          <w:szCs w:val="28"/>
        </w:rPr>
        <w:t xml:space="preserve">A venda desses ativos faz parte da estratégia de desinvestimento da Petrobras, cujos objetivos e metas estão definidos no Plano de Negócios e Gestão 2015-2019 e, conforme práticas de mercado, estimativas de valor são consideradas informações estratégicas e não serão divulgadas antes da conclusão da operação de venda. </w:t>
      </w:r>
    </w:p>
    <w:p w14:paraId="661B82A6" w14:textId="77777777" w:rsidR="00EC4EE4" w:rsidRPr="002B0079" w:rsidRDefault="00EC4EE4" w:rsidP="002B0079">
      <w:pPr>
        <w:spacing w:after="0" w:line="360" w:lineRule="auto"/>
        <w:ind w:left="2903" w:right="0" w:hanging="11"/>
        <w:rPr>
          <w:szCs w:val="28"/>
        </w:rPr>
      </w:pPr>
      <w:r w:rsidRPr="002B0079">
        <w:rPr>
          <w:szCs w:val="28"/>
        </w:rPr>
        <w:t>Fatos julgados relevantes sobre este tema serão tempestivamente comunicados.</w:t>
      </w:r>
      <w:r w:rsidRPr="002B0079">
        <w:rPr>
          <w:szCs w:val="28"/>
          <w:vertAlign w:val="superscript"/>
        </w:rPr>
        <w:footnoteReference w:id="4"/>
      </w:r>
      <w:r w:rsidRPr="002B0079">
        <w:rPr>
          <w:szCs w:val="28"/>
        </w:rPr>
        <w:t xml:space="preserve"> </w:t>
      </w:r>
    </w:p>
    <w:p w14:paraId="729FA841" w14:textId="77777777" w:rsidR="00EC4EE4" w:rsidRPr="002B0079" w:rsidRDefault="00EC4EE4" w:rsidP="002B0079">
      <w:pPr>
        <w:pStyle w:val="PargrafodaLista"/>
        <w:spacing w:after="129" w:line="360" w:lineRule="auto"/>
        <w:ind w:left="1224" w:right="0" w:firstLine="0"/>
        <w:rPr>
          <w:b/>
          <w:szCs w:val="28"/>
        </w:rPr>
      </w:pPr>
    </w:p>
    <w:p w14:paraId="4B1B677A" w14:textId="4522E223" w:rsidR="00EC4EE4" w:rsidRPr="002B0079" w:rsidRDefault="00201BF8" w:rsidP="002B0079">
      <w:pPr>
        <w:pStyle w:val="PargrafodaLista"/>
        <w:spacing w:after="129" w:line="360" w:lineRule="auto"/>
        <w:ind w:left="1224" w:right="0" w:firstLine="0"/>
        <w:rPr>
          <w:szCs w:val="28"/>
        </w:rPr>
      </w:pPr>
      <w:r w:rsidRPr="002B0079">
        <w:rPr>
          <w:szCs w:val="28"/>
        </w:rPr>
        <w:t xml:space="preserve">Como se verá adiante, o “processo competitivo” por meio do qual a Petrobras realiza a alienação de ativos vultuosos e estratégicos não se compatibiliza com o regramento constitucional e legal que rege a matéria. </w:t>
      </w:r>
    </w:p>
    <w:p w14:paraId="755D9B78" w14:textId="77777777" w:rsidR="00EC4EE4" w:rsidRPr="002B0079" w:rsidRDefault="00EC4EE4" w:rsidP="002B0079">
      <w:pPr>
        <w:pStyle w:val="PargrafodaLista"/>
        <w:spacing w:after="129" w:line="360" w:lineRule="auto"/>
        <w:ind w:left="1224" w:right="0" w:firstLine="0"/>
        <w:rPr>
          <w:b/>
          <w:szCs w:val="28"/>
        </w:rPr>
      </w:pPr>
    </w:p>
    <w:p w14:paraId="232236DE" w14:textId="77777777" w:rsidR="00EC4EE4" w:rsidRPr="002B0079" w:rsidRDefault="00EC4EE4" w:rsidP="002B0079">
      <w:pPr>
        <w:pStyle w:val="PargrafodaLista"/>
        <w:spacing w:after="129" w:line="360" w:lineRule="auto"/>
        <w:ind w:left="1224" w:right="0" w:firstLine="0"/>
        <w:rPr>
          <w:b/>
          <w:szCs w:val="28"/>
        </w:rPr>
      </w:pPr>
    </w:p>
    <w:p w14:paraId="0828A320" w14:textId="1A8C6C86" w:rsidR="001E1474" w:rsidRPr="002B0079" w:rsidRDefault="001E1474" w:rsidP="002B0079">
      <w:pPr>
        <w:pStyle w:val="PargrafodaLista"/>
        <w:numPr>
          <w:ilvl w:val="2"/>
          <w:numId w:val="21"/>
        </w:numPr>
        <w:spacing w:after="129" w:line="360" w:lineRule="auto"/>
        <w:ind w:right="0"/>
        <w:rPr>
          <w:szCs w:val="28"/>
        </w:rPr>
      </w:pPr>
      <w:r w:rsidRPr="002B0079">
        <w:rPr>
          <w:color w:val="222222"/>
          <w:szCs w:val="28"/>
        </w:rPr>
        <w:t>Em 7 de junho de 2016</w:t>
      </w:r>
      <w:r w:rsidRPr="002B0079">
        <w:rPr>
          <w:b/>
          <w:color w:val="222222"/>
          <w:szCs w:val="28"/>
        </w:rPr>
        <w:t xml:space="preserve">, </w:t>
      </w:r>
      <w:r w:rsidRPr="002B0079">
        <w:rPr>
          <w:color w:val="222222"/>
          <w:szCs w:val="28"/>
        </w:rPr>
        <w:t>a</w:t>
      </w:r>
      <w:r w:rsidR="0049059C" w:rsidRPr="002B0079">
        <w:rPr>
          <w:color w:val="222222"/>
          <w:szCs w:val="28"/>
        </w:rPr>
        <w:t xml:space="preserve"> Petrobras </w:t>
      </w:r>
      <w:r w:rsidRPr="002B0079">
        <w:rPr>
          <w:color w:val="222222"/>
          <w:szCs w:val="28"/>
        </w:rPr>
        <w:t>informou haver iniciado “processo competitivo” para a venda de termin</w:t>
      </w:r>
      <w:r w:rsidR="00D22D24" w:rsidRPr="002B0079">
        <w:rPr>
          <w:color w:val="222222"/>
          <w:szCs w:val="28"/>
        </w:rPr>
        <w:t>ais de gás Natural liquefeito e usinas t</w:t>
      </w:r>
      <w:r w:rsidRPr="002B0079">
        <w:rPr>
          <w:color w:val="222222"/>
          <w:szCs w:val="28"/>
        </w:rPr>
        <w:t xml:space="preserve">ermelétricas associadas a esses terminais situados no Rio de Janeiro e Ceará: </w:t>
      </w:r>
    </w:p>
    <w:p w14:paraId="1A06A7F1" w14:textId="2EF1D6D1" w:rsidR="001E1474" w:rsidRPr="002B0079" w:rsidRDefault="001E1474" w:rsidP="002B0079">
      <w:pPr>
        <w:spacing w:line="360" w:lineRule="auto"/>
        <w:ind w:left="2900" w:right="0"/>
        <w:rPr>
          <w:szCs w:val="28"/>
        </w:rPr>
      </w:pPr>
    </w:p>
    <w:p w14:paraId="2EF48BF4" w14:textId="4F6E066D" w:rsidR="001E1474" w:rsidRPr="002B0079" w:rsidRDefault="001E1474" w:rsidP="002B0079">
      <w:pPr>
        <w:spacing w:after="0" w:line="360" w:lineRule="auto"/>
        <w:ind w:left="2905" w:right="0" w:firstLine="0"/>
        <w:rPr>
          <w:szCs w:val="28"/>
        </w:rPr>
      </w:pPr>
      <w:r w:rsidRPr="002B0079">
        <w:rPr>
          <w:szCs w:val="28"/>
        </w:rPr>
        <w:t xml:space="preserve"> Petrobras informa que, conforme fato relevante divulgado hoje, iniciou processo competitivo para a venda dos seus terminais de Gás Natural Liquefeito (GNL) no Rio de Janeiro e no Ceará, </w:t>
      </w:r>
      <w:r w:rsidRPr="002B0079">
        <w:rPr>
          <w:szCs w:val="28"/>
        </w:rPr>
        <w:lastRenderedPageBreak/>
        <w:t xml:space="preserve">com termelétricas associadas a esses terminais. A capacidade de regaseificação é de 20 milhões de m3 por dia no terminal do Rio de Janeiro e de 7 milhões de m3 por dia no terminal do Ceará.  </w:t>
      </w:r>
    </w:p>
    <w:p w14:paraId="76A9E3C8" w14:textId="77777777" w:rsidR="001E1474" w:rsidRPr="002B0079" w:rsidRDefault="001E1474" w:rsidP="002B0079">
      <w:pPr>
        <w:spacing w:line="360" w:lineRule="auto"/>
        <w:ind w:left="2900" w:right="0"/>
        <w:rPr>
          <w:szCs w:val="28"/>
        </w:rPr>
      </w:pPr>
      <w:r w:rsidRPr="002B0079">
        <w:rPr>
          <w:szCs w:val="28"/>
        </w:rPr>
        <w:t xml:space="preserve">Até o momento, não há qualquer acordo firmado que confira segurança quanto à conclusão da transação, nem deliberação por parte da Diretoria Executiva ou do Conselho de Administração da Petrobras. </w:t>
      </w:r>
    </w:p>
    <w:p w14:paraId="6E946F2F" w14:textId="77777777" w:rsidR="001E1474" w:rsidRPr="002B0079" w:rsidRDefault="001E1474" w:rsidP="002B0079">
      <w:pPr>
        <w:spacing w:line="360" w:lineRule="auto"/>
        <w:ind w:left="2900" w:right="0"/>
        <w:rPr>
          <w:szCs w:val="28"/>
        </w:rPr>
      </w:pPr>
      <w:r w:rsidRPr="002B0079">
        <w:rPr>
          <w:szCs w:val="28"/>
        </w:rPr>
        <w:t xml:space="preserve">Fatos julgados relevantes sobre o tema serão </w:t>
      </w:r>
    </w:p>
    <w:p w14:paraId="4F7A3DE8" w14:textId="77777777" w:rsidR="001E1474" w:rsidRPr="002B0079" w:rsidRDefault="001E1474" w:rsidP="002B0079">
      <w:pPr>
        <w:spacing w:line="360" w:lineRule="auto"/>
        <w:ind w:left="2900" w:right="0"/>
        <w:rPr>
          <w:szCs w:val="28"/>
        </w:rPr>
      </w:pPr>
      <w:r w:rsidRPr="002B0079">
        <w:rPr>
          <w:szCs w:val="28"/>
        </w:rPr>
        <w:t>tempestivamente divulgados ao mercado.</w:t>
      </w:r>
      <w:r w:rsidRPr="002B0079">
        <w:rPr>
          <w:szCs w:val="28"/>
          <w:vertAlign w:val="superscript"/>
        </w:rPr>
        <w:footnoteReference w:id="5"/>
      </w:r>
      <w:r w:rsidRPr="002B0079">
        <w:rPr>
          <w:szCs w:val="28"/>
        </w:rPr>
        <w:t xml:space="preserve"> </w:t>
      </w:r>
    </w:p>
    <w:p w14:paraId="1FA5D369" w14:textId="77777777" w:rsidR="001E1474" w:rsidRPr="002B0079" w:rsidRDefault="001E1474" w:rsidP="002B0079">
      <w:pPr>
        <w:spacing w:after="129" w:line="360" w:lineRule="auto"/>
        <w:ind w:right="0"/>
        <w:rPr>
          <w:szCs w:val="28"/>
        </w:rPr>
      </w:pPr>
    </w:p>
    <w:p w14:paraId="4AF951AC" w14:textId="5E8AAF0B" w:rsidR="00223E75" w:rsidRPr="002B0079" w:rsidRDefault="00223E75" w:rsidP="002B0079">
      <w:pPr>
        <w:pStyle w:val="PargrafodaLista"/>
        <w:spacing w:after="129" w:line="360" w:lineRule="auto"/>
        <w:ind w:left="1224" w:right="0" w:firstLine="0"/>
        <w:rPr>
          <w:szCs w:val="28"/>
        </w:rPr>
      </w:pPr>
      <w:r w:rsidRPr="002B0079">
        <w:rPr>
          <w:szCs w:val="28"/>
        </w:rPr>
        <w:t xml:space="preserve">Também aqui o “processo competitivo” a que se refere a Petrobras é um arremedo de procedimento licitatório e que, por isso, não encontra suporte na Constituição da República ou na legislação de regência, o que ficará demonstrado à frente. </w:t>
      </w:r>
    </w:p>
    <w:p w14:paraId="2B877F3A" w14:textId="77777777" w:rsidR="001E1474" w:rsidRPr="002B0079" w:rsidRDefault="001E1474" w:rsidP="002B0079">
      <w:pPr>
        <w:pStyle w:val="PargrafodaLista"/>
        <w:spacing w:after="129" w:line="360" w:lineRule="auto"/>
        <w:ind w:left="1224" w:right="0" w:firstLine="0"/>
        <w:rPr>
          <w:b/>
          <w:szCs w:val="28"/>
        </w:rPr>
      </w:pPr>
    </w:p>
    <w:p w14:paraId="58F9E3A5" w14:textId="77777777" w:rsidR="001E1474" w:rsidRPr="002B0079" w:rsidRDefault="001E1474" w:rsidP="002B0079">
      <w:pPr>
        <w:pStyle w:val="PargrafodaLista"/>
        <w:spacing w:after="129" w:line="360" w:lineRule="auto"/>
        <w:ind w:left="1224" w:right="0" w:firstLine="0"/>
        <w:rPr>
          <w:b/>
          <w:szCs w:val="28"/>
        </w:rPr>
      </w:pPr>
    </w:p>
    <w:p w14:paraId="059F0D68" w14:textId="77777777" w:rsidR="001E1474" w:rsidRPr="002B0079" w:rsidRDefault="001E1474" w:rsidP="002B0079">
      <w:pPr>
        <w:pStyle w:val="PargrafodaLista"/>
        <w:spacing w:after="129" w:line="360" w:lineRule="auto"/>
        <w:ind w:left="1224" w:right="0" w:firstLine="0"/>
        <w:rPr>
          <w:b/>
          <w:szCs w:val="28"/>
        </w:rPr>
      </w:pPr>
    </w:p>
    <w:p w14:paraId="5EAF039E" w14:textId="1F548BD6" w:rsidR="00473D93" w:rsidRPr="002B0079" w:rsidRDefault="00473D93" w:rsidP="002B0079">
      <w:pPr>
        <w:pStyle w:val="PargrafodaLista"/>
        <w:numPr>
          <w:ilvl w:val="2"/>
          <w:numId w:val="21"/>
        </w:numPr>
        <w:spacing w:after="129" w:line="360" w:lineRule="auto"/>
        <w:ind w:right="0"/>
        <w:rPr>
          <w:szCs w:val="28"/>
        </w:rPr>
      </w:pPr>
      <w:r w:rsidRPr="002B0079">
        <w:rPr>
          <w:szCs w:val="28"/>
        </w:rPr>
        <w:t xml:space="preserve">Em </w:t>
      </w:r>
      <w:r w:rsidRPr="002B0079">
        <w:rPr>
          <w:color w:val="222222"/>
          <w:szCs w:val="28"/>
        </w:rPr>
        <w:t>29 de julho de 2016</w:t>
      </w:r>
      <w:r w:rsidRPr="002B0079">
        <w:rPr>
          <w:b/>
          <w:color w:val="222222"/>
          <w:szCs w:val="28"/>
        </w:rPr>
        <w:t xml:space="preserve">, </w:t>
      </w:r>
      <w:r w:rsidRPr="002B0079">
        <w:rPr>
          <w:color w:val="222222"/>
          <w:szCs w:val="28"/>
        </w:rPr>
        <w:t>a</w:t>
      </w:r>
      <w:r w:rsidR="002A0BD5" w:rsidRPr="002B0079">
        <w:rPr>
          <w:color w:val="222222"/>
          <w:szCs w:val="28"/>
        </w:rPr>
        <w:t xml:space="preserve"> Petrobras</w:t>
      </w:r>
      <w:r w:rsidRPr="002B0079">
        <w:rPr>
          <w:color w:val="222222"/>
          <w:szCs w:val="28"/>
        </w:rPr>
        <w:t>, por meio de Fato Relevante, informou que seu Conselho de Administração aprovou a venda</w:t>
      </w:r>
      <w:r w:rsidR="009B3686" w:rsidRPr="002B0079">
        <w:rPr>
          <w:color w:val="222222"/>
          <w:szCs w:val="28"/>
        </w:rPr>
        <w:t xml:space="preserve">, </w:t>
      </w:r>
      <w:r w:rsidR="009B3686" w:rsidRPr="002B0079">
        <w:rPr>
          <w:b/>
          <w:color w:val="222222"/>
          <w:szCs w:val="28"/>
        </w:rPr>
        <w:t>sem licitação</w:t>
      </w:r>
      <w:r w:rsidR="009B3686" w:rsidRPr="002B0079">
        <w:rPr>
          <w:color w:val="222222"/>
          <w:szCs w:val="28"/>
        </w:rPr>
        <w:t>,</w:t>
      </w:r>
      <w:r w:rsidRPr="002B0079">
        <w:rPr>
          <w:color w:val="222222"/>
          <w:szCs w:val="28"/>
        </w:rPr>
        <w:t xml:space="preserve"> da participação no bloco exploratório BM-S-8, localizado na bacia de Santos, operado com 66% de participação da própria </w:t>
      </w:r>
      <w:r w:rsidR="002A0BD5" w:rsidRPr="002B0079">
        <w:rPr>
          <w:color w:val="222222"/>
          <w:szCs w:val="28"/>
        </w:rPr>
        <w:t>Empresa</w:t>
      </w:r>
      <w:r w:rsidR="003A67A9" w:rsidRPr="002B0079">
        <w:rPr>
          <w:color w:val="222222"/>
          <w:szCs w:val="28"/>
        </w:rPr>
        <w:t xml:space="preserve">: </w:t>
      </w:r>
    </w:p>
    <w:p w14:paraId="7B2ABC21" w14:textId="77777777" w:rsidR="00473D93" w:rsidRPr="002B0079" w:rsidRDefault="00473D93" w:rsidP="002B0079">
      <w:pPr>
        <w:spacing w:after="0" w:line="360" w:lineRule="auto"/>
        <w:ind w:left="25" w:right="0" w:firstLine="0"/>
        <w:rPr>
          <w:szCs w:val="28"/>
        </w:rPr>
      </w:pPr>
      <w:r w:rsidRPr="002B0079">
        <w:rPr>
          <w:rFonts w:eastAsia="Arial" w:cs="Arial"/>
          <w:szCs w:val="28"/>
        </w:rPr>
        <w:t xml:space="preserve"> </w:t>
      </w:r>
    </w:p>
    <w:p w14:paraId="3180483B" w14:textId="77777777" w:rsidR="00473D93" w:rsidRPr="002B0079" w:rsidRDefault="00473D93" w:rsidP="002B0079">
      <w:pPr>
        <w:spacing w:line="360" w:lineRule="auto"/>
        <w:ind w:left="2900" w:right="0"/>
        <w:rPr>
          <w:szCs w:val="28"/>
        </w:rPr>
      </w:pPr>
      <w:r w:rsidRPr="002B0079">
        <w:rPr>
          <w:szCs w:val="28"/>
        </w:rPr>
        <w:t xml:space="preserve">Rio de Janeiro, 29 de julho de 2016 – Petróleo Brasileiro S.A. – Petrobras informa que seu </w:t>
      </w:r>
      <w:r w:rsidRPr="002B0079">
        <w:rPr>
          <w:szCs w:val="28"/>
        </w:rPr>
        <w:lastRenderedPageBreak/>
        <w:t xml:space="preserve">Conselho de Administração aprovou, em reunião realizada em 28 de julho, a venda de sua participação no bloco exploratório BM-S-8, </w:t>
      </w:r>
      <w:r w:rsidRPr="002B0079">
        <w:rPr>
          <w:b/>
          <w:szCs w:val="28"/>
        </w:rPr>
        <w:t>para a Statoil Brasil Óleo e Gás LTDA</w:t>
      </w:r>
      <w:r w:rsidRPr="002B0079">
        <w:rPr>
          <w:szCs w:val="28"/>
        </w:rPr>
        <w:t xml:space="preserve">. </w:t>
      </w:r>
    </w:p>
    <w:p w14:paraId="75DCDB90" w14:textId="4F90FB0F" w:rsidR="00473D93" w:rsidRPr="002B0079" w:rsidRDefault="00473D93" w:rsidP="002B0079">
      <w:pPr>
        <w:spacing w:line="360" w:lineRule="auto"/>
        <w:ind w:left="2900" w:right="0"/>
        <w:rPr>
          <w:szCs w:val="28"/>
        </w:rPr>
      </w:pPr>
      <w:r w:rsidRPr="002B0079">
        <w:rPr>
          <w:szCs w:val="28"/>
        </w:rPr>
        <w:t xml:space="preserve">Esta transação é fruto de um </w:t>
      </w:r>
      <w:r w:rsidRPr="002B0079">
        <w:rPr>
          <w:b/>
          <w:szCs w:val="28"/>
        </w:rPr>
        <w:t>processo competitivo</w:t>
      </w:r>
      <w:r w:rsidRPr="002B0079">
        <w:rPr>
          <w:szCs w:val="28"/>
        </w:rPr>
        <w:t xml:space="preserve"> e representa um avanço material na </w:t>
      </w:r>
      <w:r w:rsidRPr="002B0079">
        <w:rPr>
          <w:b/>
          <w:szCs w:val="28"/>
        </w:rPr>
        <w:t>parceria estratégica entre as duas empresas</w:t>
      </w:r>
      <w:r w:rsidRPr="002B0079">
        <w:rPr>
          <w:szCs w:val="28"/>
        </w:rPr>
        <w:t xml:space="preserve">, que já possuem Acordos de Cooperação com foco em desenvolvimento tecnológico na área de E&amp;P offshore. </w:t>
      </w:r>
    </w:p>
    <w:p w14:paraId="34E01F9F" w14:textId="77777777" w:rsidR="00473D93" w:rsidRPr="002B0079" w:rsidRDefault="00473D93" w:rsidP="002B0079">
      <w:pPr>
        <w:spacing w:line="360" w:lineRule="auto"/>
        <w:ind w:left="2900" w:right="0"/>
        <w:rPr>
          <w:szCs w:val="28"/>
        </w:rPr>
      </w:pPr>
      <w:r w:rsidRPr="002B0079">
        <w:rPr>
          <w:szCs w:val="28"/>
        </w:rPr>
        <w:t xml:space="preserve">Esta operação faz parte da política de gestão de portfólio da Petrobras, que prioriza investimentos em ativos com maior potencial de geração de caixa no curto prazo e com maior possibilidade de otimização de capital e de ganhos de escala, devido à padronização de projetos de desenvolvimento da produção. A Petrobras tem obtido vantagens competitivas relevantes no desenvolvimento do pré-sal brasileiro, com a aplicação extensiva de projetos semelhantes e equipamentos padronizados. </w:t>
      </w:r>
    </w:p>
    <w:p w14:paraId="1529D76E" w14:textId="77777777" w:rsidR="00473D93" w:rsidRPr="002B0079" w:rsidRDefault="00473D93" w:rsidP="002B0079">
      <w:pPr>
        <w:spacing w:after="0" w:line="360" w:lineRule="auto"/>
        <w:ind w:left="2915" w:right="0"/>
        <w:rPr>
          <w:szCs w:val="28"/>
        </w:rPr>
      </w:pPr>
      <w:r w:rsidRPr="002B0079">
        <w:rPr>
          <w:szCs w:val="28"/>
        </w:rPr>
        <w:t xml:space="preserve">O preço base negociado para a participação no BM-S-8 é de US$ 2,5 bilhões. A primeira parcela, correspondente a 50% do valor total (US$ 1,25 bilhão), será paga no fechamento da operação. O restante do valor será pago através de parcelas contingentes relacionadas a eventos subsequentes, como por exemplo a celebração do Acordo de Individualização da Produção (unitização). </w:t>
      </w:r>
    </w:p>
    <w:p w14:paraId="013A4113" w14:textId="77777777" w:rsidR="00473D93" w:rsidRPr="002B0079" w:rsidRDefault="00473D93" w:rsidP="002B0079">
      <w:pPr>
        <w:spacing w:line="360" w:lineRule="auto"/>
        <w:ind w:left="2900" w:right="0"/>
        <w:rPr>
          <w:szCs w:val="28"/>
        </w:rPr>
      </w:pPr>
      <w:r w:rsidRPr="002B0079">
        <w:rPr>
          <w:szCs w:val="28"/>
        </w:rPr>
        <w:lastRenderedPageBreak/>
        <w:t xml:space="preserve">O BM-S-8 está localizado na Bacia de Santos, e é atualmente operado pela Petrobras (66%) em parceria com a Petrogal Brasil S.A. (14%), Queiroz Galvão Exploração e Produção S.A (10%) e Barra Energia do Brasil Petróleo e Gás LTDA (10%). Neste bloco ocorreu uma descoberta no prospecto exploratório denominado </w:t>
      </w:r>
      <w:r w:rsidRPr="002B0079">
        <w:rPr>
          <w:b/>
          <w:szCs w:val="28"/>
        </w:rPr>
        <w:t>Carcará</w:t>
      </w:r>
      <w:r w:rsidRPr="002B0079">
        <w:rPr>
          <w:szCs w:val="28"/>
        </w:rPr>
        <w:t xml:space="preserve">. </w:t>
      </w:r>
    </w:p>
    <w:p w14:paraId="32DF2C87" w14:textId="77777777" w:rsidR="00473D93" w:rsidRPr="002B0079" w:rsidRDefault="00473D93" w:rsidP="002B0079">
      <w:pPr>
        <w:spacing w:line="360" w:lineRule="auto"/>
        <w:ind w:left="2900" w:right="0"/>
        <w:rPr>
          <w:szCs w:val="28"/>
        </w:rPr>
      </w:pPr>
      <w:r w:rsidRPr="002B0079">
        <w:rPr>
          <w:szCs w:val="28"/>
        </w:rPr>
        <w:t xml:space="preserve">Adicionalmente, a Petrobras e a Statoil estão negociando um Memorando de Entendimento, onde outras iniciativas de cooperação estratégica serão avaliadas, com o objetivo de uma atuação de longo prazo. </w:t>
      </w:r>
    </w:p>
    <w:p w14:paraId="36BBFA7B" w14:textId="77777777" w:rsidR="00473D93" w:rsidRPr="002B0079" w:rsidRDefault="00473D93" w:rsidP="002B0079">
      <w:pPr>
        <w:spacing w:line="360" w:lineRule="auto"/>
        <w:ind w:left="2900" w:right="0"/>
        <w:rPr>
          <w:szCs w:val="28"/>
        </w:rPr>
      </w:pPr>
      <w:r w:rsidRPr="002B0079">
        <w:rPr>
          <w:szCs w:val="28"/>
        </w:rPr>
        <w:t xml:space="preserve">Esta operação abre oportunidades para que parcerias com outras empresas, com forte expertise e condições de investimento, contribuam para o fortalecimento da indústria de óleo &amp; gás no Brasil. </w:t>
      </w:r>
    </w:p>
    <w:p w14:paraId="648511F1" w14:textId="77777777" w:rsidR="00473D93" w:rsidRPr="002B0079" w:rsidRDefault="00473D93" w:rsidP="002B0079">
      <w:pPr>
        <w:spacing w:line="360" w:lineRule="auto"/>
        <w:ind w:left="2900" w:right="0"/>
        <w:rPr>
          <w:szCs w:val="28"/>
        </w:rPr>
      </w:pPr>
      <w:r w:rsidRPr="002B0079">
        <w:rPr>
          <w:szCs w:val="28"/>
        </w:rPr>
        <w:t>A transação é parte importante do Plano de Parcerias e Desinvestimentos 2015-2016 da Petrobras e sua conclusão está sujeita a determinadas condições precedentes usuais, incluindo o direito de preferência por parte dos demais parceiros no BM-S-8 e a aprovação pelos órgãos competentes. (grifo nosso).</w:t>
      </w:r>
      <w:r w:rsidRPr="002B0079">
        <w:rPr>
          <w:szCs w:val="28"/>
          <w:vertAlign w:val="superscript"/>
        </w:rPr>
        <w:footnoteReference w:id="6"/>
      </w:r>
      <w:r w:rsidRPr="002B0079">
        <w:rPr>
          <w:szCs w:val="28"/>
        </w:rPr>
        <w:t xml:space="preserve"> </w:t>
      </w:r>
    </w:p>
    <w:p w14:paraId="600E3732" w14:textId="77777777" w:rsidR="00473D93" w:rsidRPr="002B0079" w:rsidRDefault="00473D93" w:rsidP="002B0079">
      <w:pPr>
        <w:spacing w:after="158" w:line="360" w:lineRule="auto"/>
        <w:ind w:left="2905" w:right="0" w:firstLine="0"/>
        <w:rPr>
          <w:szCs w:val="28"/>
        </w:rPr>
      </w:pPr>
      <w:r w:rsidRPr="002B0079">
        <w:rPr>
          <w:szCs w:val="28"/>
        </w:rPr>
        <w:t xml:space="preserve"> </w:t>
      </w:r>
    </w:p>
    <w:p w14:paraId="3C63E0AC" w14:textId="3FF27139" w:rsidR="00473D93" w:rsidRPr="002B0079" w:rsidRDefault="00244D5E" w:rsidP="002B0079">
      <w:pPr>
        <w:spacing w:after="129" w:line="360" w:lineRule="auto"/>
        <w:ind w:left="720" w:right="0" w:firstLine="0"/>
        <w:rPr>
          <w:szCs w:val="28"/>
        </w:rPr>
      </w:pPr>
      <w:r w:rsidRPr="002B0079">
        <w:rPr>
          <w:szCs w:val="28"/>
        </w:rPr>
        <w:t xml:space="preserve">Evidentemente chama a atenção que a alienação da participação de um campo de petróleo no valor de US$ 2,5 bilhões seja feita sem respeito </w:t>
      </w:r>
      <w:r w:rsidRPr="002B0079">
        <w:rPr>
          <w:szCs w:val="28"/>
        </w:rPr>
        <w:lastRenderedPageBreak/>
        <w:t>às regras constitucionais e legais que regem a matéria, mas tão somente mediante recurso a um misterioso e auto-referente “processo competitivo”</w:t>
      </w:r>
      <w:r w:rsidR="005420FD" w:rsidRPr="002B0079">
        <w:rPr>
          <w:szCs w:val="28"/>
        </w:rPr>
        <w:t>, tema que será melhor desenvolvido adiante.</w:t>
      </w:r>
    </w:p>
    <w:p w14:paraId="57D31300" w14:textId="77777777" w:rsidR="00244D5E" w:rsidRPr="002B0079" w:rsidRDefault="00244D5E" w:rsidP="002B0079">
      <w:pPr>
        <w:spacing w:after="129" w:line="360" w:lineRule="auto"/>
        <w:ind w:left="720" w:right="0" w:firstLine="0"/>
        <w:rPr>
          <w:szCs w:val="28"/>
        </w:rPr>
      </w:pPr>
    </w:p>
    <w:p w14:paraId="7468C2BD" w14:textId="1FEBA084" w:rsidR="00B50741" w:rsidRPr="002B0079" w:rsidRDefault="00B803A6" w:rsidP="002B0079">
      <w:pPr>
        <w:pStyle w:val="PargrafodaLista"/>
        <w:numPr>
          <w:ilvl w:val="2"/>
          <w:numId w:val="21"/>
        </w:numPr>
        <w:spacing w:after="129" w:line="360" w:lineRule="auto"/>
        <w:ind w:right="0"/>
        <w:rPr>
          <w:szCs w:val="28"/>
        </w:rPr>
      </w:pPr>
      <w:r w:rsidRPr="002B0079">
        <w:rPr>
          <w:color w:val="222222"/>
          <w:szCs w:val="28"/>
        </w:rPr>
        <w:t xml:space="preserve">Em </w:t>
      </w:r>
      <w:r w:rsidR="00B50741" w:rsidRPr="002B0079">
        <w:rPr>
          <w:color w:val="222222"/>
          <w:szCs w:val="28"/>
        </w:rPr>
        <w:t>6 de outubro de 2016,</w:t>
      </w:r>
      <w:r w:rsidR="00B50741" w:rsidRPr="002B0079">
        <w:rPr>
          <w:b/>
          <w:color w:val="222222"/>
          <w:szCs w:val="28"/>
        </w:rPr>
        <w:t xml:space="preserve"> </w:t>
      </w:r>
      <w:r w:rsidRPr="002B0079">
        <w:rPr>
          <w:color w:val="222222"/>
          <w:szCs w:val="28"/>
        </w:rPr>
        <w:t>a Petrobras</w:t>
      </w:r>
      <w:r w:rsidR="00B50741" w:rsidRPr="002B0079">
        <w:rPr>
          <w:color w:val="222222"/>
          <w:szCs w:val="28"/>
        </w:rPr>
        <w:t xml:space="preserve"> comunicou a negociação com empresa de energia australiana para a venda</w:t>
      </w:r>
      <w:r w:rsidR="00F3648D" w:rsidRPr="002B0079">
        <w:rPr>
          <w:color w:val="222222"/>
          <w:szCs w:val="28"/>
        </w:rPr>
        <w:t xml:space="preserve">, </w:t>
      </w:r>
      <w:r w:rsidR="00F3648D" w:rsidRPr="002B0079">
        <w:rPr>
          <w:b/>
          <w:color w:val="222222"/>
          <w:szCs w:val="28"/>
        </w:rPr>
        <w:t>sem licitação</w:t>
      </w:r>
      <w:r w:rsidR="00F3648D" w:rsidRPr="002B0079">
        <w:rPr>
          <w:color w:val="222222"/>
          <w:szCs w:val="28"/>
        </w:rPr>
        <w:t>,</w:t>
      </w:r>
      <w:r w:rsidR="00B50741" w:rsidRPr="002B0079">
        <w:rPr>
          <w:color w:val="222222"/>
          <w:szCs w:val="28"/>
        </w:rPr>
        <w:t xml:space="preserve"> dos campos de Baúna e Tartaruga verde, situadas, respectivamente, nas bacias de Santos e de Campos: </w:t>
      </w:r>
    </w:p>
    <w:p w14:paraId="7203CF42" w14:textId="77777777" w:rsidR="00B50741" w:rsidRPr="002B0079" w:rsidRDefault="00B50741" w:rsidP="002B0079">
      <w:pPr>
        <w:spacing w:line="360" w:lineRule="auto"/>
        <w:ind w:left="2900" w:right="0"/>
        <w:rPr>
          <w:szCs w:val="28"/>
        </w:rPr>
      </w:pPr>
      <w:r w:rsidRPr="002B0079">
        <w:rPr>
          <w:szCs w:val="28"/>
        </w:rPr>
        <w:t xml:space="preserve">Rio de Janeiro, 06 de outubro de 2016 – Petróleo Brasileiro S.A. – Petrobras informa que está em negociação com a empresa Karoon Gas Australia Ltd para a venda de participação nos campos de Baúna e Tartaruga Verde.  </w:t>
      </w:r>
    </w:p>
    <w:p w14:paraId="173307E5" w14:textId="77777777" w:rsidR="00B50741" w:rsidRPr="002B0079" w:rsidRDefault="00B50741" w:rsidP="002B0079">
      <w:pPr>
        <w:spacing w:line="360" w:lineRule="auto"/>
        <w:ind w:left="2900" w:right="0"/>
        <w:rPr>
          <w:szCs w:val="28"/>
        </w:rPr>
      </w:pPr>
      <w:r w:rsidRPr="002B0079">
        <w:rPr>
          <w:szCs w:val="28"/>
        </w:rPr>
        <w:t xml:space="preserve">A potencial transação considera a venda de 100% de participação no campo de Baúna, localizado em lâmina d´água rasa no pós-sal da Bacia de Santos e de 50% de participação no campo de Tartaruga Verde, situado no pós-sal da Bacia de Campos, em lâmina d´água profunda, sendo que a Petrobras continuará como operadora deste campo. O campo de Baúna está em operação desde fevereiro de 2013 e produz hoje cerca de 45 mil bbl/dia. O campo de Tartaruga Verde encontra-se em estágio inicial de desenvolvimento, com investimentos relevantes ainda a serem realizados. </w:t>
      </w:r>
    </w:p>
    <w:p w14:paraId="1BC2ABD8" w14:textId="77777777" w:rsidR="00B50741" w:rsidRPr="002B0079" w:rsidRDefault="00B50741" w:rsidP="002B0079">
      <w:pPr>
        <w:spacing w:line="360" w:lineRule="auto"/>
        <w:ind w:left="2900" w:right="0"/>
        <w:rPr>
          <w:szCs w:val="28"/>
        </w:rPr>
      </w:pPr>
      <w:r w:rsidRPr="002B0079">
        <w:rPr>
          <w:szCs w:val="28"/>
        </w:rPr>
        <w:t xml:space="preserve">A Karoon Gas Australia Ltd é uma companhia de energia australiana com participação no mercado global de Óleo e Gás. Seus principais ativos estão </w:t>
      </w:r>
      <w:r w:rsidRPr="002B0079">
        <w:rPr>
          <w:szCs w:val="28"/>
        </w:rPr>
        <w:lastRenderedPageBreak/>
        <w:t xml:space="preserve">situados na Austrália, Brasil e Peru. Atualmente, a Karoon detém 5 concessões de E&amp;P no Brasil. </w:t>
      </w:r>
    </w:p>
    <w:p w14:paraId="1647342B" w14:textId="77777777" w:rsidR="00B50741" w:rsidRPr="002B0079" w:rsidRDefault="00B50741" w:rsidP="002B0079">
      <w:pPr>
        <w:spacing w:line="360" w:lineRule="auto"/>
        <w:ind w:left="2900" w:right="0"/>
        <w:rPr>
          <w:szCs w:val="28"/>
        </w:rPr>
      </w:pPr>
      <w:r w:rsidRPr="002B0079">
        <w:rPr>
          <w:szCs w:val="28"/>
        </w:rPr>
        <w:t xml:space="preserve">Essa transação ainda está sujeita à negociação de seus termos e condições finais e à deliberação pelos órgãos competentes da Petrobras e da Karoon, bem como à aprovação pelo CADE e ANP. </w:t>
      </w:r>
    </w:p>
    <w:p w14:paraId="44A92006" w14:textId="77777777" w:rsidR="00B50741" w:rsidRPr="002B0079" w:rsidRDefault="00B50741" w:rsidP="002B0079">
      <w:pPr>
        <w:spacing w:line="360" w:lineRule="auto"/>
        <w:ind w:left="2900" w:right="0"/>
        <w:rPr>
          <w:szCs w:val="28"/>
        </w:rPr>
      </w:pPr>
      <w:r w:rsidRPr="002B0079">
        <w:rPr>
          <w:szCs w:val="28"/>
        </w:rPr>
        <w:t xml:space="preserve">O projeto de venda dos campos de Baúna e Tartaruga Verde, </w:t>
      </w:r>
      <w:r w:rsidRPr="002B0079">
        <w:rPr>
          <w:b/>
          <w:szCs w:val="28"/>
        </w:rPr>
        <w:t>conduzido através de processo competitivo</w:t>
      </w:r>
      <w:r w:rsidRPr="002B0079">
        <w:rPr>
          <w:szCs w:val="28"/>
        </w:rPr>
        <w:t xml:space="preserve">, faz parte do Plano de </w:t>
      </w:r>
    </w:p>
    <w:p w14:paraId="273E6E2F" w14:textId="77777777" w:rsidR="00B50741" w:rsidRPr="002B0079" w:rsidRDefault="00B50741" w:rsidP="002B0079">
      <w:pPr>
        <w:spacing w:line="360" w:lineRule="auto"/>
        <w:ind w:left="2900" w:right="0"/>
        <w:rPr>
          <w:szCs w:val="28"/>
        </w:rPr>
      </w:pPr>
      <w:r w:rsidRPr="002B0079">
        <w:rPr>
          <w:szCs w:val="28"/>
        </w:rPr>
        <w:t xml:space="preserve">Desinvestimentos 2015-2016 da Petrobras. Fatos julgados relevantes sobre o tema serão </w:t>
      </w:r>
    </w:p>
    <w:p w14:paraId="2115B90C" w14:textId="726A038E" w:rsidR="00B50741" w:rsidRPr="002B0079" w:rsidRDefault="00B50741" w:rsidP="002B0079">
      <w:pPr>
        <w:spacing w:line="360" w:lineRule="auto"/>
        <w:ind w:left="2900" w:right="0"/>
        <w:rPr>
          <w:szCs w:val="28"/>
        </w:rPr>
      </w:pPr>
      <w:r w:rsidRPr="002B0079">
        <w:rPr>
          <w:szCs w:val="28"/>
        </w:rPr>
        <w:t>tempestivamente divulgados ao mercado.</w:t>
      </w:r>
      <w:r w:rsidRPr="002B0079">
        <w:rPr>
          <w:szCs w:val="28"/>
          <w:vertAlign w:val="superscript"/>
        </w:rPr>
        <w:footnoteReference w:id="7"/>
      </w:r>
      <w:r w:rsidRPr="002B0079">
        <w:rPr>
          <w:szCs w:val="28"/>
        </w:rPr>
        <w:t xml:space="preserve"> </w:t>
      </w:r>
      <w:r w:rsidR="003765ED" w:rsidRPr="002B0079">
        <w:rPr>
          <w:szCs w:val="28"/>
        </w:rPr>
        <w:t>(destacamos)</w:t>
      </w:r>
    </w:p>
    <w:p w14:paraId="532603B3" w14:textId="77777777" w:rsidR="00B50741" w:rsidRPr="002B0079" w:rsidRDefault="00B50741" w:rsidP="002B0079">
      <w:pPr>
        <w:pStyle w:val="PargrafodaLista"/>
        <w:spacing w:after="129" w:line="360" w:lineRule="auto"/>
        <w:ind w:left="1224" w:right="0" w:firstLine="0"/>
        <w:rPr>
          <w:b/>
          <w:szCs w:val="28"/>
        </w:rPr>
      </w:pPr>
    </w:p>
    <w:p w14:paraId="42B3CCAD" w14:textId="77777777" w:rsidR="00506C09" w:rsidRPr="002B0079" w:rsidRDefault="00506C09" w:rsidP="002B0079">
      <w:pPr>
        <w:pStyle w:val="PargrafodaLista"/>
        <w:spacing w:after="129" w:line="360" w:lineRule="auto"/>
        <w:ind w:left="360" w:right="0" w:firstLine="0"/>
        <w:rPr>
          <w:szCs w:val="28"/>
        </w:rPr>
      </w:pPr>
    </w:p>
    <w:p w14:paraId="1AF198F3" w14:textId="44019B4C" w:rsidR="005B2C58" w:rsidRPr="002B0079" w:rsidRDefault="00DE0B0E" w:rsidP="002B0079">
      <w:pPr>
        <w:pStyle w:val="PargrafodaLista"/>
        <w:numPr>
          <w:ilvl w:val="0"/>
          <w:numId w:val="21"/>
        </w:numPr>
        <w:spacing w:after="129" w:line="360" w:lineRule="auto"/>
        <w:ind w:right="0"/>
        <w:rPr>
          <w:b/>
          <w:szCs w:val="28"/>
        </w:rPr>
      </w:pPr>
      <w:r w:rsidRPr="002B0079">
        <w:rPr>
          <w:b/>
          <w:szCs w:val="28"/>
        </w:rPr>
        <w:t xml:space="preserve">A </w:t>
      </w:r>
      <w:r w:rsidR="0095719E" w:rsidRPr="002B0079">
        <w:rPr>
          <w:b/>
          <w:szCs w:val="28"/>
        </w:rPr>
        <w:t xml:space="preserve">proibição legal de </w:t>
      </w:r>
      <w:r w:rsidRPr="002B0079">
        <w:rPr>
          <w:b/>
          <w:szCs w:val="28"/>
        </w:rPr>
        <w:t>desestatização</w:t>
      </w:r>
      <w:r w:rsidR="0095719E" w:rsidRPr="002B0079">
        <w:rPr>
          <w:b/>
          <w:szCs w:val="28"/>
        </w:rPr>
        <w:t xml:space="preserve"> da Petrobras e de suas subsidiárias integrais</w:t>
      </w:r>
    </w:p>
    <w:p w14:paraId="1078CD67" w14:textId="77777777" w:rsidR="00D41E1B" w:rsidRPr="002B0079" w:rsidRDefault="00D41E1B" w:rsidP="002B0079">
      <w:pPr>
        <w:pStyle w:val="PargrafodaLista"/>
        <w:spacing w:after="129" w:line="360" w:lineRule="auto"/>
        <w:ind w:left="385" w:right="0" w:firstLine="0"/>
        <w:rPr>
          <w:szCs w:val="28"/>
        </w:rPr>
      </w:pPr>
    </w:p>
    <w:p w14:paraId="350116B5" w14:textId="662E1F9A" w:rsidR="00D41E1B" w:rsidRPr="002B0079" w:rsidRDefault="00D41E1B" w:rsidP="002B0079">
      <w:pPr>
        <w:spacing w:after="129" w:line="360" w:lineRule="auto"/>
        <w:ind w:left="385" w:right="0" w:firstLine="0"/>
        <w:rPr>
          <w:szCs w:val="28"/>
        </w:rPr>
      </w:pPr>
      <w:r w:rsidRPr="002B0079">
        <w:rPr>
          <w:szCs w:val="28"/>
        </w:rPr>
        <w:t xml:space="preserve">O Brasil teve dois </w:t>
      </w:r>
      <w:r w:rsidR="002819F2" w:rsidRPr="002B0079">
        <w:rPr>
          <w:szCs w:val="28"/>
        </w:rPr>
        <w:t>programas</w:t>
      </w:r>
      <w:r w:rsidRPr="002B0079">
        <w:rPr>
          <w:szCs w:val="28"/>
        </w:rPr>
        <w:t xml:space="preserve"> de privatização recentes, no governo Fernando Collor de Mello (Lei nº 8.031, de 1990) e no governo Fernando Henrique Cardoso (Lei nº 9.491, de 1997). </w:t>
      </w:r>
    </w:p>
    <w:p w14:paraId="05D0E1B8" w14:textId="77777777" w:rsidR="00D41E1B" w:rsidRPr="002B0079" w:rsidRDefault="00D41E1B" w:rsidP="002B0079">
      <w:pPr>
        <w:spacing w:after="129" w:line="360" w:lineRule="auto"/>
        <w:ind w:left="385" w:right="0" w:firstLine="0"/>
        <w:rPr>
          <w:szCs w:val="28"/>
        </w:rPr>
      </w:pPr>
    </w:p>
    <w:p w14:paraId="396FF9A8" w14:textId="193B380C" w:rsidR="00D41E1B" w:rsidRPr="002B0079" w:rsidRDefault="003F3313" w:rsidP="002B0079">
      <w:pPr>
        <w:spacing w:after="129" w:line="360" w:lineRule="auto"/>
        <w:ind w:left="385" w:right="0" w:firstLine="0"/>
        <w:rPr>
          <w:szCs w:val="28"/>
        </w:rPr>
      </w:pPr>
      <w:r w:rsidRPr="002B0079">
        <w:rPr>
          <w:szCs w:val="28"/>
        </w:rPr>
        <w:t>A Lei 9.491/97, no</w:t>
      </w:r>
      <w:r w:rsidR="00D41E1B" w:rsidRPr="002B0079">
        <w:rPr>
          <w:szCs w:val="28"/>
        </w:rPr>
        <w:t xml:space="preserve"> governo presidente Fernando Henrique Cardoso, </w:t>
      </w:r>
      <w:r w:rsidR="00F063DD" w:rsidRPr="002B0079">
        <w:rPr>
          <w:szCs w:val="28"/>
        </w:rPr>
        <w:t xml:space="preserve">que alterou procedimentos do Programa Nacional de Desestatização, </w:t>
      </w:r>
      <w:r w:rsidR="00D41E1B" w:rsidRPr="002B0079">
        <w:rPr>
          <w:szCs w:val="28"/>
        </w:rPr>
        <w:t>excluiu expressamente a Petrobras da possibilidade de privatização. É a letra da lei:</w:t>
      </w:r>
    </w:p>
    <w:p w14:paraId="23ED565D" w14:textId="77777777" w:rsidR="00D41E1B" w:rsidRPr="002B0079" w:rsidRDefault="00D41E1B" w:rsidP="002B0079">
      <w:pPr>
        <w:pStyle w:val="NormalWeb"/>
        <w:spacing w:line="360" w:lineRule="auto"/>
        <w:ind w:left="708" w:firstLine="525"/>
        <w:jc w:val="both"/>
        <w:rPr>
          <w:rFonts w:ascii="Garamond" w:hAnsi="Garamond"/>
          <w:color w:val="000000"/>
          <w:sz w:val="28"/>
          <w:szCs w:val="28"/>
        </w:rPr>
      </w:pPr>
      <w:r w:rsidRPr="002B0079">
        <w:rPr>
          <w:rFonts w:ascii="Garamond" w:hAnsi="Garamond" w:cs="Arial"/>
          <w:color w:val="000000"/>
          <w:sz w:val="28"/>
          <w:szCs w:val="28"/>
        </w:rPr>
        <w:lastRenderedPageBreak/>
        <w:t>Art. 2º Poderão ser objeto de desestatização, nos termos desta Lei:</w:t>
      </w:r>
    </w:p>
    <w:p w14:paraId="6316F20B" w14:textId="77777777" w:rsidR="00D41E1B" w:rsidRDefault="00D41E1B" w:rsidP="002B0079">
      <w:pPr>
        <w:pStyle w:val="NormalWeb"/>
        <w:spacing w:line="360" w:lineRule="auto"/>
        <w:ind w:left="1093" w:firstLine="525"/>
        <w:jc w:val="both"/>
        <w:rPr>
          <w:rStyle w:val="Hyperlink"/>
          <w:rFonts w:ascii="Garamond" w:eastAsia="Garamond" w:hAnsi="Garamond" w:cs="Arial"/>
          <w:sz w:val="28"/>
          <w:szCs w:val="28"/>
        </w:rPr>
      </w:pPr>
      <w:r w:rsidRPr="002B0079">
        <w:rPr>
          <w:rFonts w:ascii="Garamond" w:hAnsi="Garamond" w:cs="Arial"/>
          <w:color w:val="000000"/>
          <w:sz w:val="28"/>
          <w:szCs w:val="28"/>
        </w:rPr>
        <w:t xml:space="preserve">§ 2º Aplicam-se os dispositivos desta Lei, no que couber, às participações minoritárias diretas e indiretas da União no capital social de quaisquer outras sociedades </w:t>
      </w:r>
      <w:r w:rsidRPr="002B0079">
        <w:rPr>
          <w:rFonts w:ascii="Garamond" w:hAnsi="Garamond" w:cs="Arial"/>
          <w:b/>
          <w:color w:val="000000"/>
          <w:sz w:val="28"/>
          <w:szCs w:val="28"/>
        </w:rPr>
        <w:t>e às ações excedentes à participação acionária detida pela União representativa do mínimo necessário à manutenção do controle acionário da Petróleo Brasileiro S.A. - Petrobrás</w:t>
      </w:r>
      <w:r w:rsidRPr="002B0079">
        <w:rPr>
          <w:rFonts w:ascii="Garamond" w:hAnsi="Garamond" w:cs="Arial"/>
          <w:color w:val="000000"/>
          <w:sz w:val="28"/>
          <w:szCs w:val="28"/>
        </w:rPr>
        <w:t>, nos termos do</w:t>
      </w:r>
      <w:r w:rsidRPr="002B0079">
        <w:rPr>
          <w:rStyle w:val="apple-converted-space"/>
          <w:rFonts w:ascii="Garamond" w:hAnsi="Garamond" w:cs="Arial"/>
          <w:color w:val="000000"/>
          <w:sz w:val="28"/>
          <w:szCs w:val="28"/>
        </w:rPr>
        <w:t> </w:t>
      </w:r>
      <w:hyperlink r:id="rId8" w:anchor="art62" w:history="1">
        <w:r w:rsidRPr="002B0079">
          <w:rPr>
            <w:rStyle w:val="Hyperlink"/>
            <w:rFonts w:ascii="Garamond" w:eastAsia="Garamond" w:hAnsi="Garamond" w:cs="Arial"/>
            <w:sz w:val="28"/>
            <w:szCs w:val="28"/>
          </w:rPr>
          <w:t>artigo 62 da Lei n° 9.478, de 06.08.97</w:t>
        </w:r>
      </w:hyperlink>
      <w:r w:rsidRPr="002B0079">
        <w:rPr>
          <w:rStyle w:val="Refdenotaderodap"/>
          <w:rFonts w:ascii="Garamond" w:hAnsi="Garamond" w:cs="Arial"/>
          <w:color w:val="000000"/>
          <w:sz w:val="28"/>
          <w:szCs w:val="28"/>
        </w:rPr>
        <w:footnoteReference w:id="8"/>
      </w:r>
    </w:p>
    <w:p w14:paraId="67465C0D" w14:textId="267F4E57" w:rsidR="00CB1921" w:rsidRPr="002B0079" w:rsidRDefault="004F62D1" w:rsidP="002B0079">
      <w:pPr>
        <w:pStyle w:val="NormalWeb"/>
        <w:spacing w:line="360" w:lineRule="auto"/>
        <w:ind w:left="1093" w:firstLine="525"/>
        <w:jc w:val="both"/>
        <w:rPr>
          <w:rFonts w:ascii="Garamond" w:hAnsi="Garamond"/>
          <w:color w:val="000000"/>
          <w:sz w:val="28"/>
          <w:szCs w:val="28"/>
        </w:rPr>
      </w:pPr>
      <w:r>
        <w:rPr>
          <w:rFonts w:ascii="Arial" w:hAnsi="Arial" w:cs="Arial"/>
          <w:color w:val="000000"/>
          <w:sz w:val="25"/>
          <w:szCs w:val="25"/>
          <w:shd w:val="clear" w:color="auto" w:fill="FFFFFF"/>
        </w:rPr>
        <w:t>Art. 3º  Não se aplicam os dispositivos desta Lei ao Banco do Brasil S.A., à Caixa Econômica Federal, e a empresas públicas ou sociedades de economia mista que exerçam atividades de competência exclusiva da União, de que tratam os</w:t>
      </w:r>
      <w:r>
        <w:rPr>
          <w:rStyle w:val="apple-converted-space"/>
          <w:rFonts w:ascii="Arial" w:hAnsi="Arial" w:cs="Arial"/>
          <w:color w:val="000000"/>
          <w:sz w:val="25"/>
          <w:szCs w:val="25"/>
          <w:shd w:val="clear" w:color="auto" w:fill="FFFFFF"/>
        </w:rPr>
        <w:t> </w:t>
      </w:r>
      <w:hyperlink r:id="rId9" w:anchor="art21xi" w:history="1">
        <w:r>
          <w:rPr>
            <w:rStyle w:val="Hyperlink"/>
            <w:rFonts w:ascii="Arial" w:hAnsi="Arial" w:cs="Arial"/>
            <w:sz w:val="25"/>
            <w:szCs w:val="25"/>
            <w:shd w:val="clear" w:color="auto" w:fill="FFFFFF"/>
          </w:rPr>
          <w:t>incisos XI</w:t>
        </w:r>
      </w:hyperlink>
      <w:r>
        <w:rPr>
          <w:rStyle w:val="apple-converted-space"/>
          <w:rFonts w:ascii="Arial" w:hAnsi="Arial" w:cs="Arial"/>
          <w:color w:val="000000"/>
          <w:sz w:val="25"/>
          <w:szCs w:val="25"/>
          <w:shd w:val="clear" w:color="auto" w:fill="FFFFFF"/>
        </w:rPr>
        <w:t> </w:t>
      </w:r>
      <w:r>
        <w:rPr>
          <w:rFonts w:ascii="Arial" w:hAnsi="Arial" w:cs="Arial"/>
          <w:color w:val="000000"/>
          <w:sz w:val="25"/>
          <w:szCs w:val="25"/>
          <w:shd w:val="clear" w:color="auto" w:fill="FFFFFF"/>
        </w:rPr>
        <w:t>e</w:t>
      </w:r>
      <w:r>
        <w:rPr>
          <w:rStyle w:val="apple-converted-space"/>
          <w:rFonts w:ascii="Arial" w:hAnsi="Arial" w:cs="Arial"/>
          <w:color w:val="000000"/>
          <w:sz w:val="25"/>
          <w:szCs w:val="25"/>
          <w:shd w:val="clear" w:color="auto" w:fill="FFFFFF"/>
        </w:rPr>
        <w:t> </w:t>
      </w:r>
      <w:hyperlink r:id="rId10" w:anchor="art21xxiii" w:history="1">
        <w:r>
          <w:rPr>
            <w:rStyle w:val="Hyperlink"/>
            <w:rFonts w:ascii="Arial" w:hAnsi="Arial" w:cs="Arial"/>
            <w:sz w:val="25"/>
            <w:szCs w:val="25"/>
            <w:shd w:val="clear" w:color="auto" w:fill="FFFFFF"/>
          </w:rPr>
          <w:t>XXIII do art. 21</w:t>
        </w:r>
      </w:hyperlink>
      <w:r>
        <w:rPr>
          <w:rStyle w:val="apple-converted-space"/>
          <w:rFonts w:ascii="Arial" w:hAnsi="Arial" w:cs="Arial"/>
          <w:color w:val="000000"/>
          <w:sz w:val="25"/>
          <w:szCs w:val="25"/>
          <w:shd w:val="clear" w:color="auto" w:fill="FFFFFF"/>
        </w:rPr>
        <w:t> </w:t>
      </w:r>
      <w:r>
        <w:rPr>
          <w:rFonts w:ascii="Arial" w:hAnsi="Arial" w:cs="Arial"/>
          <w:color w:val="000000"/>
          <w:sz w:val="25"/>
          <w:szCs w:val="25"/>
          <w:shd w:val="clear" w:color="auto" w:fill="FFFFFF"/>
        </w:rPr>
        <w:t>e a</w:t>
      </w:r>
      <w:r>
        <w:rPr>
          <w:rStyle w:val="apple-converted-space"/>
          <w:rFonts w:ascii="Arial" w:hAnsi="Arial" w:cs="Arial"/>
          <w:color w:val="000000"/>
          <w:sz w:val="25"/>
          <w:szCs w:val="25"/>
          <w:shd w:val="clear" w:color="auto" w:fill="FFFFFF"/>
        </w:rPr>
        <w:t> </w:t>
      </w:r>
      <w:hyperlink r:id="rId11" w:anchor="art159ic" w:history="1">
        <w:r>
          <w:rPr>
            <w:rStyle w:val="Hyperlink"/>
            <w:rFonts w:ascii="Arial" w:hAnsi="Arial" w:cs="Arial"/>
            <w:sz w:val="25"/>
            <w:szCs w:val="25"/>
            <w:shd w:val="clear" w:color="auto" w:fill="FFFFFF"/>
          </w:rPr>
          <w:t>alínea "c" do inciso I do art. 159</w:t>
        </w:r>
      </w:hyperlink>
      <w:r>
        <w:rPr>
          <w:rStyle w:val="apple-converted-space"/>
          <w:rFonts w:ascii="Arial" w:hAnsi="Arial" w:cs="Arial"/>
          <w:color w:val="000000"/>
          <w:sz w:val="25"/>
          <w:szCs w:val="25"/>
          <w:shd w:val="clear" w:color="auto" w:fill="FFFFFF"/>
        </w:rPr>
        <w:t> </w:t>
      </w:r>
      <w:r>
        <w:rPr>
          <w:rFonts w:ascii="Arial" w:hAnsi="Arial" w:cs="Arial"/>
          <w:color w:val="000000"/>
          <w:sz w:val="25"/>
          <w:szCs w:val="25"/>
          <w:shd w:val="clear" w:color="auto" w:fill="FFFFFF"/>
        </w:rPr>
        <w:t>e o</w:t>
      </w:r>
      <w:r>
        <w:rPr>
          <w:rStyle w:val="apple-converted-space"/>
          <w:rFonts w:ascii="Arial" w:hAnsi="Arial" w:cs="Arial"/>
          <w:color w:val="000000"/>
          <w:sz w:val="25"/>
          <w:szCs w:val="25"/>
          <w:shd w:val="clear" w:color="auto" w:fill="FFFFFF"/>
        </w:rPr>
        <w:t> </w:t>
      </w:r>
      <w:hyperlink r:id="rId12" w:anchor="art177" w:history="1">
        <w:r>
          <w:rPr>
            <w:rStyle w:val="Hyperlink"/>
            <w:rFonts w:ascii="Arial" w:hAnsi="Arial" w:cs="Arial"/>
            <w:sz w:val="25"/>
            <w:szCs w:val="25"/>
            <w:shd w:val="clear" w:color="auto" w:fill="FFFFFF"/>
          </w:rPr>
          <w:t>art. 177 da Constituição Federal</w:t>
        </w:r>
      </w:hyperlink>
      <w:r>
        <w:rPr>
          <w:rFonts w:ascii="Arial" w:hAnsi="Arial" w:cs="Arial"/>
          <w:color w:val="000000"/>
          <w:sz w:val="25"/>
          <w:szCs w:val="25"/>
          <w:shd w:val="clear" w:color="auto" w:fill="FFFFFF"/>
        </w:rPr>
        <w:t>, não se aplicando a vedação aqui prevista às participações acionárias detidas por essas entidades, desde que não incida restrição legal à alienação das referidas participações.</w:t>
      </w:r>
    </w:p>
    <w:p w14:paraId="02507C0C" w14:textId="77777777" w:rsidR="00D41E1B" w:rsidRPr="002B0079" w:rsidRDefault="00D41E1B" w:rsidP="002B0079">
      <w:pPr>
        <w:spacing w:after="129" w:line="360" w:lineRule="auto"/>
        <w:ind w:left="385" w:right="0" w:firstLine="0"/>
        <w:rPr>
          <w:szCs w:val="28"/>
        </w:rPr>
      </w:pPr>
    </w:p>
    <w:p w14:paraId="64B388FC" w14:textId="497199AC" w:rsidR="00D41E1B" w:rsidRPr="002B0079" w:rsidRDefault="00D41E1B" w:rsidP="002B0079">
      <w:pPr>
        <w:spacing w:after="129" w:line="360" w:lineRule="auto"/>
        <w:ind w:left="385" w:right="0" w:firstLine="0"/>
        <w:rPr>
          <w:szCs w:val="28"/>
        </w:rPr>
      </w:pPr>
      <w:r w:rsidRPr="002B0079">
        <w:rPr>
          <w:szCs w:val="28"/>
        </w:rPr>
        <w:t xml:space="preserve">Por isso são ilegais os atos </w:t>
      </w:r>
      <w:r w:rsidR="00D62165" w:rsidRPr="002B0079">
        <w:rPr>
          <w:szCs w:val="28"/>
        </w:rPr>
        <w:t xml:space="preserve">ora </w:t>
      </w:r>
      <w:r w:rsidRPr="002B0079">
        <w:rPr>
          <w:szCs w:val="28"/>
        </w:rPr>
        <w:t xml:space="preserve">praticados pelos órgãos diretivos da Petrobras dirigidos a alienar ações que impliquem na transferência do controle </w:t>
      </w:r>
      <w:r w:rsidR="00206B93" w:rsidRPr="002B0079">
        <w:rPr>
          <w:szCs w:val="28"/>
        </w:rPr>
        <w:t xml:space="preserve">das </w:t>
      </w:r>
      <w:r w:rsidRPr="002B0079">
        <w:rPr>
          <w:szCs w:val="28"/>
        </w:rPr>
        <w:t xml:space="preserve">subsidiárias integrais Nova Transportadora do Sudeste – NTS. </w:t>
      </w:r>
    </w:p>
    <w:p w14:paraId="569B2754" w14:textId="77777777" w:rsidR="00D41E1B" w:rsidRPr="002B0079" w:rsidRDefault="00D41E1B" w:rsidP="002B0079">
      <w:pPr>
        <w:spacing w:after="129" w:line="360" w:lineRule="auto"/>
        <w:ind w:left="385" w:right="0" w:firstLine="0"/>
        <w:rPr>
          <w:szCs w:val="28"/>
        </w:rPr>
      </w:pPr>
    </w:p>
    <w:p w14:paraId="1940B50F" w14:textId="7C0125FD" w:rsidR="00D41E1B" w:rsidRPr="002B0079" w:rsidRDefault="00D41E1B" w:rsidP="002B0079">
      <w:pPr>
        <w:spacing w:after="129" w:line="360" w:lineRule="auto"/>
        <w:ind w:left="385" w:right="0" w:firstLine="0"/>
        <w:rPr>
          <w:szCs w:val="28"/>
        </w:rPr>
      </w:pPr>
      <w:r w:rsidRPr="002B0079">
        <w:rPr>
          <w:szCs w:val="28"/>
        </w:rPr>
        <w:t>Quando se trata de uma sociedade por ações controlada pelo Estado, a desestatização dá-se pela alienação de um número de ações</w:t>
      </w:r>
      <w:r w:rsidR="00E50E71" w:rsidRPr="002B0079">
        <w:rPr>
          <w:szCs w:val="28"/>
        </w:rPr>
        <w:t xml:space="preserve"> </w:t>
      </w:r>
      <w:r w:rsidR="00E50E71" w:rsidRPr="002B0079">
        <w:rPr>
          <w:szCs w:val="28"/>
          <w:highlight w:val="yellow"/>
        </w:rPr>
        <w:t>ordinárias</w:t>
      </w:r>
      <w:r w:rsidRPr="002B0079">
        <w:rPr>
          <w:szCs w:val="28"/>
        </w:rPr>
        <w:t xml:space="preserve"> </w:t>
      </w:r>
      <w:r w:rsidRPr="002B0079">
        <w:rPr>
          <w:szCs w:val="28"/>
        </w:rPr>
        <w:lastRenderedPageBreak/>
        <w:t>suficiente para que o controle seja tra</w:t>
      </w:r>
      <w:r w:rsidR="00E50E71" w:rsidRPr="002B0079">
        <w:rPr>
          <w:szCs w:val="28"/>
        </w:rPr>
        <w:t>nsferido a um ente privado</w:t>
      </w:r>
      <w:r w:rsidRPr="002B0079">
        <w:rPr>
          <w:szCs w:val="28"/>
        </w:rPr>
        <w:t>. É a previsão expressa da Lei 9.491, de 1997:</w:t>
      </w:r>
    </w:p>
    <w:p w14:paraId="4C7D96D2" w14:textId="4135E1A8" w:rsidR="00D41E1B" w:rsidRPr="002B0079" w:rsidRDefault="00D41E1B" w:rsidP="002B0079">
      <w:pPr>
        <w:spacing w:after="129" w:line="360" w:lineRule="auto"/>
        <w:ind w:left="385" w:right="0" w:firstLine="0"/>
        <w:rPr>
          <w:szCs w:val="28"/>
        </w:rPr>
      </w:pPr>
      <w:r w:rsidRPr="002B0079">
        <w:rPr>
          <w:szCs w:val="28"/>
        </w:rPr>
        <w:tab/>
      </w:r>
      <w:r w:rsidRPr="002B0079">
        <w:rPr>
          <w:szCs w:val="28"/>
        </w:rPr>
        <w:tab/>
        <w:t>Art. 2º.</w:t>
      </w:r>
      <w:r w:rsidR="006A7A2E" w:rsidRPr="002B0079" w:rsidDel="006A7A2E">
        <w:rPr>
          <w:szCs w:val="28"/>
        </w:rPr>
        <w:t xml:space="preserve"> </w:t>
      </w:r>
      <w:r w:rsidR="006A7A2E" w:rsidRPr="002B0079">
        <w:rPr>
          <w:szCs w:val="28"/>
        </w:rPr>
        <w:t xml:space="preserve">                </w:t>
      </w:r>
      <w:r w:rsidRPr="002B0079">
        <w:rPr>
          <w:szCs w:val="28"/>
        </w:rPr>
        <w:t xml:space="preserve">[...] </w:t>
      </w:r>
    </w:p>
    <w:p w14:paraId="090FD1EE" w14:textId="77777777" w:rsidR="00D41E1B" w:rsidRPr="002B0079" w:rsidRDefault="00D41E1B" w:rsidP="002B0079">
      <w:pPr>
        <w:spacing w:line="360" w:lineRule="auto"/>
        <w:ind w:left="1095" w:right="70"/>
        <w:rPr>
          <w:szCs w:val="28"/>
        </w:rPr>
      </w:pPr>
      <w:r w:rsidRPr="002B0079">
        <w:rPr>
          <w:szCs w:val="28"/>
        </w:rPr>
        <w:t xml:space="preserve">§ 1º Considera-se desestatização: </w:t>
      </w:r>
    </w:p>
    <w:p w14:paraId="3EF5508F" w14:textId="77777777" w:rsidR="00D41E1B" w:rsidRPr="002B0079" w:rsidRDefault="00D41E1B" w:rsidP="002B0079">
      <w:pPr>
        <w:numPr>
          <w:ilvl w:val="1"/>
          <w:numId w:val="7"/>
        </w:numPr>
        <w:spacing w:line="360" w:lineRule="auto"/>
        <w:ind w:right="0"/>
        <w:rPr>
          <w:szCs w:val="28"/>
        </w:rPr>
      </w:pPr>
      <w:r w:rsidRPr="002B0079">
        <w:rPr>
          <w:szCs w:val="28"/>
        </w:rPr>
        <w:t xml:space="preserve">a alienação, pela União, de direitos que lhe assegurem, diretamente ou através de outras controladas, </w:t>
      </w:r>
      <w:r w:rsidRPr="002B0079">
        <w:rPr>
          <w:b/>
          <w:szCs w:val="28"/>
          <w:u w:val="single"/>
        </w:rPr>
        <w:t>preponderância nas deliberações sociais e o poder de eleger a maioria dos administradores da sociedade</w:t>
      </w:r>
      <w:r w:rsidRPr="002B0079">
        <w:rPr>
          <w:szCs w:val="28"/>
        </w:rPr>
        <w:t xml:space="preserve">; </w:t>
      </w:r>
    </w:p>
    <w:p w14:paraId="64204128" w14:textId="77777777" w:rsidR="00D41E1B" w:rsidRPr="002B0079" w:rsidRDefault="00D41E1B" w:rsidP="002B0079">
      <w:pPr>
        <w:spacing w:after="129" w:line="360" w:lineRule="auto"/>
        <w:ind w:left="385" w:right="0" w:firstLine="0"/>
        <w:rPr>
          <w:szCs w:val="28"/>
        </w:rPr>
      </w:pPr>
    </w:p>
    <w:p w14:paraId="4470991C" w14:textId="4CB2447A" w:rsidR="00D41E1B" w:rsidRPr="002B0079" w:rsidRDefault="00D41E1B" w:rsidP="002B0079">
      <w:pPr>
        <w:spacing w:after="129" w:line="360" w:lineRule="auto"/>
        <w:ind w:left="385" w:right="0" w:firstLine="0"/>
        <w:rPr>
          <w:b/>
          <w:szCs w:val="28"/>
          <w:u w:val="single"/>
        </w:rPr>
      </w:pPr>
      <w:r w:rsidRPr="002B0079">
        <w:rPr>
          <w:szCs w:val="28"/>
        </w:rPr>
        <w:t xml:space="preserve">É exatamente </w:t>
      </w:r>
      <w:r w:rsidR="00206B93" w:rsidRPr="002B0079">
        <w:rPr>
          <w:szCs w:val="28"/>
        </w:rPr>
        <w:t xml:space="preserve">o que ocorre com </w:t>
      </w:r>
      <w:r w:rsidRPr="002B0079">
        <w:rPr>
          <w:szCs w:val="28"/>
        </w:rPr>
        <w:t xml:space="preserve">as subsidiárias integrais objeto da presente Representação, a BR Distribuidora e Nova Transportadora do Sudeste – NTS, </w:t>
      </w:r>
      <w:r w:rsidR="00206B93" w:rsidRPr="002B0079">
        <w:rPr>
          <w:b/>
          <w:szCs w:val="28"/>
          <w:u w:val="single"/>
        </w:rPr>
        <w:t>as quais</w:t>
      </w:r>
      <w:r w:rsidRPr="002B0079">
        <w:rPr>
          <w:b/>
          <w:szCs w:val="28"/>
          <w:u w:val="single"/>
        </w:rPr>
        <w:t xml:space="preserve"> estão sendo desestatizadas através da transferência dos direitos que asseguram à Petrobras (controlada pela União) a preponderância nas deliberações sociais e o poder de eleger a maioria dos </w:t>
      </w:r>
      <w:r w:rsidR="00206B93" w:rsidRPr="002B0079">
        <w:rPr>
          <w:b/>
          <w:szCs w:val="28"/>
          <w:u w:val="single"/>
        </w:rPr>
        <w:t xml:space="preserve">seus </w:t>
      </w:r>
      <w:r w:rsidRPr="002B0079">
        <w:rPr>
          <w:b/>
          <w:szCs w:val="28"/>
          <w:u w:val="single"/>
        </w:rPr>
        <w:t>administradores.</w:t>
      </w:r>
    </w:p>
    <w:p w14:paraId="2EAEB17F" w14:textId="77777777" w:rsidR="00D41E1B" w:rsidRPr="002B0079" w:rsidRDefault="00D41E1B" w:rsidP="002B0079">
      <w:pPr>
        <w:spacing w:after="129" w:line="360" w:lineRule="auto"/>
        <w:ind w:left="385" w:right="0" w:firstLine="0"/>
        <w:rPr>
          <w:szCs w:val="28"/>
        </w:rPr>
      </w:pPr>
    </w:p>
    <w:p w14:paraId="7B4653A3" w14:textId="26C018B1" w:rsidR="00DC6D9B" w:rsidRPr="002B0079" w:rsidRDefault="00DC6D9B" w:rsidP="002B0079">
      <w:pPr>
        <w:spacing w:after="129" w:line="360" w:lineRule="auto"/>
        <w:ind w:left="385" w:right="0" w:firstLine="0"/>
        <w:rPr>
          <w:szCs w:val="28"/>
        </w:rPr>
      </w:pPr>
      <w:r w:rsidRPr="002B0079">
        <w:rPr>
          <w:szCs w:val="28"/>
        </w:rPr>
        <w:t xml:space="preserve">O art. 4º </w:t>
      </w:r>
      <w:r w:rsidR="00B53FBA" w:rsidRPr="002B0079">
        <w:rPr>
          <w:szCs w:val="28"/>
        </w:rPr>
        <w:t>da Lei da</w:t>
      </w:r>
      <w:r w:rsidRPr="002B0079">
        <w:rPr>
          <w:szCs w:val="28"/>
        </w:rPr>
        <w:t xml:space="preserve"> Desestatização assim regula a matéria:</w:t>
      </w:r>
    </w:p>
    <w:p w14:paraId="6698D2EE" w14:textId="77777777" w:rsidR="00DC6D9B" w:rsidRPr="002B0079" w:rsidRDefault="00DC6D9B" w:rsidP="002B0079">
      <w:pPr>
        <w:spacing w:after="129" w:line="360" w:lineRule="auto"/>
        <w:ind w:left="385" w:right="0" w:firstLine="0"/>
        <w:rPr>
          <w:szCs w:val="28"/>
        </w:rPr>
      </w:pPr>
    </w:p>
    <w:p w14:paraId="3FB301FF" w14:textId="77777777" w:rsidR="00DC6D9B" w:rsidRPr="002B0079" w:rsidRDefault="00DC6D9B" w:rsidP="002B0079">
      <w:pPr>
        <w:spacing w:line="360" w:lineRule="auto"/>
        <w:ind w:left="385"/>
        <w:rPr>
          <w:szCs w:val="28"/>
        </w:rPr>
      </w:pPr>
      <w:r w:rsidRPr="002B0079">
        <w:rPr>
          <w:szCs w:val="28"/>
        </w:rPr>
        <w:t>Art. 4º As desestatizações serão executadas mediante as seguintes modalidades operacionais:</w:t>
      </w:r>
    </w:p>
    <w:p w14:paraId="51606D1A" w14:textId="77777777" w:rsidR="00DC6D9B" w:rsidRPr="002B0079" w:rsidRDefault="00DC6D9B" w:rsidP="002B0079">
      <w:pPr>
        <w:spacing w:line="360" w:lineRule="auto"/>
        <w:ind w:left="385" w:firstLine="0"/>
        <w:rPr>
          <w:szCs w:val="28"/>
        </w:rPr>
      </w:pPr>
      <w:r w:rsidRPr="002B0079">
        <w:rPr>
          <w:szCs w:val="28"/>
        </w:rPr>
        <w:t>I - alienação de participação societária, inclusive, de controle acionario, preferencialmente mediante a pulverização de ações.</w:t>
      </w:r>
    </w:p>
    <w:p w14:paraId="0FE0D75F" w14:textId="77777777" w:rsidR="00DC6D9B" w:rsidRPr="002B0079" w:rsidRDefault="00DC6D9B" w:rsidP="002B0079">
      <w:pPr>
        <w:spacing w:after="129" w:line="360" w:lineRule="auto"/>
        <w:ind w:left="385" w:right="0" w:firstLine="0"/>
        <w:rPr>
          <w:szCs w:val="28"/>
        </w:rPr>
      </w:pPr>
    </w:p>
    <w:p w14:paraId="5C6EA557" w14:textId="3CA5C6F3" w:rsidR="00D41E1B" w:rsidRPr="002B0079" w:rsidRDefault="00D41E1B" w:rsidP="002B0079">
      <w:pPr>
        <w:spacing w:after="129" w:line="360" w:lineRule="auto"/>
        <w:ind w:left="385" w:right="0" w:firstLine="0"/>
        <w:rPr>
          <w:szCs w:val="28"/>
        </w:rPr>
      </w:pPr>
      <w:r w:rsidRPr="002B0079">
        <w:rPr>
          <w:szCs w:val="28"/>
        </w:rPr>
        <w:t xml:space="preserve">Mas, repita-se, a Lei nº 9.491, de 1997, no seu art. 2º, §2º, proíbe a desestatização da Petrobras. A </w:t>
      </w:r>
      <w:r w:rsidR="0023398A" w:rsidRPr="002B0079">
        <w:rPr>
          <w:szCs w:val="28"/>
        </w:rPr>
        <w:t>vedação</w:t>
      </w:r>
      <w:r w:rsidRPr="002B0079">
        <w:rPr>
          <w:szCs w:val="28"/>
        </w:rPr>
        <w:t xml:space="preserve"> incide com idêntica força nas suas subsidiárias integrais, cujo capital é constituído integralmente pela </w:t>
      </w:r>
      <w:r w:rsidRPr="002B0079">
        <w:rPr>
          <w:szCs w:val="28"/>
        </w:rPr>
        <w:lastRenderedPageBreak/>
        <w:t>Petrobras. A norma que vale para a Petrobras, vale para a suas subsidi</w:t>
      </w:r>
      <w:r w:rsidR="00206B93" w:rsidRPr="002B0079">
        <w:rPr>
          <w:szCs w:val="28"/>
        </w:rPr>
        <w:t>árias integrais, por imposição lógica e conceitual.</w:t>
      </w:r>
    </w:p>
    <w:p w14:paraId="3ECE1AAA" w14:textId="77777777" w:rsidR="0023398A" w:rsidRPr="002B0079" w:rsidRDefault="0023398A" w:rsidP="002B0079">
      <w:pPr>
        <w:spacing w:after="129" w:line="360" w:lineRule="auto"/>
        <w:ind w:left="385" w:right="0" w:firstLine="0"/>
        <w:rPr>
          <w:szCs w:val="28"/>
        </w:rPr>
      </w:pPr>
    </w:p>
    <w:p w14:paraId="2C772217" w14:textId="77777777" w:rsidR="00D41E1B" w:rsidRPr="002B0079" w:rsidRDefault="00D41E1B" w:rsidP="002B0079">
      <w:pPr>
        <w:spacing w:after="129" w:line="360" w:lineRule="auto"/>
        <w:ind w:left="385" w:right="0" w:firstLine="0"/>
        <w:rPr>
          <w:szCs w:val="28"/>
        </w:rPr>
      </w:pPr>
      <w:r w:rsidRPr="002B0079">
        <w:rPr>
          <w:szCs w:val="28"/>
        </w:rPr>
        <w:t>Apenas para argumentar, imagine-se que se pudesse admitir o contrário, vale dizer, que a vedação do §2º do art. 2º da Lei 9.491, de 1997, não se aplicasse às subsidiárias integrais da Petrobras. Essa hipótese não salvaria da ilegalidade os atos de cessão do controle pela Petrobras da NTS e da BR Distribuidora. Tais atos hão de ser declarados ilegais porque realizados em desconformidade com o procedimento previsto na Lei 9491/97, como veremos a seguir.</w:t>
      </w:r>
    </w:p>
    <w:p w14:paraId="056CABA2" w14:textId="77777777" w:rsidR="00D41E1B" w:rsidRPr="002B0079" w:rsidRDefault="00D41E1B" w:rsidP="002B0079">
      <w:pPr>
        <w:pStyle w:val="PargrafodaLista"/>
        <w:spacing w:after="129" w:line="360" w:lineRule="auto"/>
        <w:ind w:left="385" w:right="0" w:firstLine="0"/>
        <w:rPr>
          <w:szCs w:val="28"/>
        </w:rPr>
      </w:pPr>
    </w:p>
    <w:p w14:paraId="26D831B2" w14:textId="762DFA21" w:rsidR="00D41E1B" w:rsidRPr="002B0079" w:rsidRDefault="00D41E1B" w:rsidP="002B0079">
      <w:pPr>
        <w:pStyle w:val="PargrafodaLista"/>
        <w:numPr>
          <w:ilvl w:val="0"/>
          <w:numId w:val="21"/>
        </w:numPr>
        <w:spacing w:after="129" w:line="360" w:lineRule="auto"/>
        <w:ind w:right="0"/>
        <w:rPr>
          <w:b/>
          <w:szCs w:val="28"/>
        </w:rPr>
      </w:pPr>
      <w:r w:rsidRPr="002B0079">
        <w:rPr>
          <w:b/>
          <w:szCs w:val="28"/>
        </w:rPr>
        <w:t>A sistem</w:t>
      </w:r>
      <w:r w:rsidR="00B53FBA" w:rsidRPr="002B0079">
        <w:rPr>
          <w:b/>
          <w:szCs w:val="28"/>
        </w:rPr>
        <w:t>ática legal da</w:t>
      </w:r>
      <w:r w:rsidRPr="002B0079">
        <w:rPr>
          <w:b/>
          <w:szCs w:val="28"/>
        </w:rPr>
        <w:t xml:space="preserve"> desestatização</w:t>
      </w:r>
    </w:p>
    <w:p w14:paraId="17A687A4" w14:textId="77777777" w:rsidR="007E414B" w:rsidRPr="002B0079" w:rsidRDefault="007E414B" w:rsidP="002B0079">
      <w:pPr>
        <w:pStyle w:val="PargrafodaLista"/>
        <w:spacing w:after="129" w:line="360" w:lineRule="auto"/>
        <w:ind w:left="360" w:right="0" w:firstLine="0"/>
        <w:rPr>
          <w:szCs w:val="28"/>
        </w:rPr>
      </w:pPr>
    </w:p>
    <w:p w14:paraId="4367D9DF" w14:textId="77777777" w:rsidR="007E414B" w:rsidRPr="002B0079" w:rsidRDefault="007E414B" w:rsidP="002B0079">
      <w:pPr>
        <w:pStyle w:val="PargrafodaLista"/>
        <w:spacing w:after="129" w:line="360" w:lineRule="auto"/>
        <w:ind w:left="792" w:right="0" w:firstLine="0"/>
        <w:rPr>
          <w:szCs w:val="28"/>
        </w:rPr>
      </w:pPr>
    </w:p>
    <w:p w14:paraId="74C8457F" w14:textId="070494A8" w:rsidR="007E414B" w:rsidRPr="002B0079" w:rsidRDefault="007E414B" w:rsidP="002B0079">
      <w:pPr>
        <w:pStyle w:val="PargrafodaLista"/>
        <w:spacing w:after="129" w:line="360" w:lineRule="auto"/>
        <w:ind w:left="385" w:right="0" w:firstLine="0"/>
        <w:rPr>
          <w:color w:val="222222"/>
          <w:szCs w:val="28"/>
        </w:rPr>
      </w:pPr>
      <w:r w:rsidRPr="002B0079">
        <w:rPr>
          <w:szCs w:val="28"/>
        </w:rPr>
        <w:t xml:space="preserve">A desestatização de empresas </w:t>
      </w:r>
      <w:r w:rsidRPr="002B0079">
        <w:rPr>
          <w:b/>
          <w:szCs w:val="28"/>
          <w:u w:val="single"/>
        </w:rPr>
        <w:t>controladas</w:t>
      </w:r>
      <w:r w:rsidRPr="002B0079">
        <w:rPr>
          <w:szCs w:val="28"/>
        </w:rPr>
        <w:t xml:space="preserve"> direta ou</w:t>
      </w:r>
      <w:r w:rsidRPr="002B0079">
        <w:rPr>
          <w:b/>
          <w:szCs w:val="28"/>
          <w:u w:val="single"/>
        </w:rPr>
        <w:t xml:space="preserve"> indiretamente</w:t>
      </w:r>
      <w:r w:rsidRPr="002B0079">
        <w:rPr>
          <w:szCs w:val="28"/>
        </w:rPr>
        <w:t xml:space="preserve"> pela União é regulada pela </w:t>
      </w:r>
      <w:r w:rsidRPr="002B0079">
        <w:rPr>
          <w:color w:val="222222"/>
          <w:szCs w:val="28"/>
        </w:rPr>
        <w:t>Lei nº 9.491, de 9 de setembro de 1997, que estabelece o que pode ser desestatizado e fixa os respectivos procedimentos</w:t>
      </w:r>
      <w:r w:rsidR="0023398A" w:rsidRPr="002B0079">
        <w:rPr>
          <w:color w:val="222222"/>
          <w:szCs w:val="28"/>
        </w:rPr>
        <w:t xml:space="preserve"> para a desestatização</w:t>
      </w:r>
      <w:r w:rsidRPr="002B0079">
        <w:rPr>
          <w:color w:val="222222"/>
          <w:szCs w:val="28"/>
        </w:rPr>
        <w:t xml:space="preserve">. O art. 2º. da Lei prevê: </w:t>
      </w:r>
    </w:p>
    <w:p w14:paraId="421F1059" w14:textId="77777777" w:rsidR="007E414B" w:rsidRPr="002B0079" w:rsidRDefault="007E414B" w:rsidP="002B0079">
      <w:pPr>
        <w:spacing w:line="360" w:lineRule="auto"/>
        <w:ind w:left="2900" w:right="0"/>
        <w:rPr>
          <w:szCs w:val="28"/>
        </w:rPr>
      </w:pPr>
      <w:r w:rsidRPr="002B0079">
        <w:rPr>
          <w:szCs w:val="28"/>
        </w:rPr>
        <w:t xml:space="preserve"> “Art. 2º Poderão ser objeto de desestatização, nos termos desta Lei: </w:t>
      </w:r>
    </w:p>
    <w:p w14:paraId="3CC2FFDF" w14:textId="77777777" w:rsidR="007E414B" w:rsidRPr="002B0079" w:rsidRDefault="007E414B" w:rsidP="002B0079">
      <w:pPr>
        <w:numPr>
          <w:ilvl w:val="1"/>
          <w:numId w:val="6"/>
        </w:numPr>
        <w:spacing w:line="360" w:lineRule="auto"/>
        <w:ind w:right="0"/>
        <w:rPr>
          <w:szCs w:val="28"/>
        </w:rPr>
      </w:pPr>
      <w:r w:rsidRPr="002B0079">
        <w:rPr>
          <w:szCs w:val="28"/>
        </w:rPr>
        <w:t xml:space="preserve">- empresas, inclusive instituições financeiras, controladas direta ou indiretamente pela União, </w:t>
      </w:r>
    </w:p>
    <w:p w14:paraId="1FDEEA2D" w14:textId="77777777" w:rsidR="007E414B" w:rsidRPr="002B0079" w:rsidRDefault="007E414B" w:rsidP="002B0079">
      <w:pPr>
        <w:spacing w:line="360" w:lineRule="auto"/>
        <w:ind w:left="2900" w:right="0"/>
        <w:rPr>
          <w:szCs w:val="28"/>
        </w:rPr>
      </w:pPr>
      <w:r w:rsidRPr="002B0079">
        <w:rPr>
          <w:szCs w:val="28"/>
        </w:rPr>
        <w:t xml:space="preserve">instituídas por lei ou ato do Poder Executivo;  </w:t>
      </w:r>
    </w:p>
    <w:p w14:paraId="45CA83DC" w14:textId="77777777" w:rsidR="007E414B" w:rsidRPr="002B0079" w:rsidRDefault="007E414B" w:rsidP="002B0079">
      <w:pPr>
        <w:spacing w:line="360" w:lineRule="auto"/>
        <w:ind w:left="2900" w:right="0"/>
        <w:rPr>
          <w:szCs w:val="28"/>
        </w:rPr>
      </w:pPr>
      <w:r w:rsidRPr="002B0079">
        <w:rPr>
          <w:szCs w:val="28"/>
        </w:rPr>
        <w:t>[…]</w:t>
      </w:r>
    </w:p>
    <w:p w14:paraId="05315BA7" w14:textId="77777777" w:rsidR="007E414B" w:rsidRPr="002B0079" w:rsidRDefault="007E414B" w:rsidP="002B0079">
      <w:pPr>
        <w:spacing w:line="360" w:lineRule="auto"/>
        <w:ind w:right="0"/>
        <w:rPr>
          <w:szCs w:val="28"/>
        </w:rPr>
      </w:pPr>
    </w:p>
    <w:p w14:paraId="5195C925" w14:textId="3D7A1708" w:rsidR="007E414B" w:rsidRPr="002B0079" w:rsidRDefault="00262CDA" w:rsidP="002B0079">
      <w:pPr>
        <w:spacing w:line="360" w:lineRule="auto"/>
        <w:ind w:right="0"/>
        <w:rPr>
          <w:szCs w:val="28"/>
        </w:rPr>
      </w:pPr>
      <w:r w:rsidRPr="002B0079">
        <w:rPr>
          <w:szCs w:val="28"/>
        </w:rPr>
        <w:t xml:space="preserve">A </w:t>
      </w:r>
      <w:r w:rsidR="007E414B" w:rsidRPr="002B0079">
        <w:rPr>
          <w:szCs w:val="28"/>
        </w:rPr>
        <w:t xml:space="preserve">transferência do controle da NTS e da BR Distribuidora, subsidiárias integrais da Petrobras, </w:t>
      </w:r>
      <w:r w:rsidRPr="002B0079">
        <w:rPr>
          <w:b/>
          <w:szCs w:val="28"/>
          <w:u w:val="single"/>
        </w:rPr>
        <w:t>é desestatização</w:t>
      </w:r>
      <w:r w:rsidRPr="002B0079">
        <w:rPr>
          <w:szCs w:val="28"/>
        </w:rPr>
        <w:t xml:space="preserve">, como se depreende da letra </w:t>
      </w:r>
      <w:r w:rsidR="007E414B" w:rsidRPr="002B0079">
        <w:rPr>
          <w:szCs w:val="28"/>
        </w:rPr>
        <w:t>do §1º do art. 2º da Lei:</w:t>
      </w:r>
    </w:p>
    <w:p w14:paraId="7A52621C" w14:textId="77777777" w:rsidR="007E414B" w:rsidRPr="002B0079" w:rsidRDefault="007E414B" w:rsidP="002B0079">
      <w:pPr>
        <w:spacing w:line="360" w:lineRule="auto"/>
        <w:ind w:right="0"/>
        <w:rPr>
          <w:szCs w:val="28"/>
        </w:rPr>
      </w:pPr>
    </w:p>
    <w:p w14:paraId="458ACBED" w14:textId="77777777" w:rsidR="007E414B" w:rsidRPr="002B0079" w:rsidRDefault="007E414B" w:rsidP="002B0079">
      <w:pPr>
        <w:spacing w:line="360" w:lineRule="auto"/>
        <w:ind w:left="2511" w:right="70" w:firstLine="321"/>
        <w:rPr>
          <w:szCs w:val="28"/>
        </w:rPr>
      </w:pPr>
      <w:r w:rsidRPr="002B0079">
        <w:rPr>
          <w:szCs w:val="28"/>
        </w:rPr>
        <w:t xml:space="preserve"> § 1º Considera-se desestatização: </w:t>
      </w:r>
    </w:p>
    <w:p w14:paraId="0FD264C0" w14:textId="156FE13C" w:rsidR="00262CDA" w:rsidRPr="002B0079" w:rsidRDefault="00262CDA" w:rsidP="002B0079">
      <w:pPr>
        <w:spacing w:line="360" w:lineRule="auto"/>
        <w:ind w:left="2511" w:right="70" w:firstLine="321"/>
        <w:rPr>
          <w:szCs w:val="28"/>
        </w:rPr>
      </w:pPr>
      <w:r w:rsidRPr="002B0079">
        <w:rPr>
          <w:szCs w:val="28"/>
        </w:rPr>
        <w:t>[...]</w:t>
      </w:r>
    </w:p>
    <w:p w14:paraId="78BE1165" w14:textId="77777777" w:rsidR="007E414B" w:rsidRPr="002B0079" w:rsidRDefault="007E414B" w:rsidP="002B0079">
      <w:pPr>
        <w:numPr>
          <w:ilvl w:val="1"/>
          <w:numId w:val="7"/>
        </w:numPr>
        <w:spacing w:line="360" w:lineRule="auto"/>
        <w:ind w:right="0"/>
        <w:rPr>
          <w:szCs w:val="28"/>
        </w:rPr>
      </w:pPr>
      <w:r w:rsidRPr="002B0079">
        <w:rPr>
          <w:szCs w:val="28"/>
        </w:rPr>
        <w:t xml:space="preserve">a alienação, pela União, de direitos que lhe assegurem, diretamente ou através de outras controladas, </w:t>
      </w:r>
      <w:r w:rsidRPr="002B0079">
        <w:rPr>
          <w:b/>
          <w:szCs w:val="28"/>
          <w:u w:val="single"/>
        </w:rPr>
        <w:t>preponderância nas deliberações sociais e o poder de eleger a maioria dos administradores da sociedade</w:t>
      </w:r>
      <w:r w:rsidRPr="002B0079">
        <w:rPr>
          <w:szCs w:val="28"/>
        </w:rPr>
        <w:t xml:space="preserve">; </w:t>
      </w:r>
    </w:p>
    <w:p w14:paraId="2EAE48C7" w14:textId="77777777" w:rsidR="007E414B" w:rsidRPr="002B0079" w:rsidRDefault="007E414B" w:rsidP="002B0079">
      <w:pPr>
        <w:spacing w:after="107" w:line="360" w:lineRule="auto"/>
        <w:ind w:left="2900" w:right="0" w:firstLine="0"/>
        <w:rPr>
          <w:szCs w:val="28"/>
        </w:rPr>
      </w:pPr>
      <w:r w:rsidRPr="002B0079">
        <w:rPr>
          <w:szCs w:val="28"/>
        </w:rPr>
        <w:t xml:space="preserve"> (destacamos)</w:t>
      </w:r>
    </w:p>
    <w:p w14:paraId="6F2AC226" w14:textId="77777777" w:rsidR="007E414B" w:rsidRPr="002B0079" w:rsidRDefault="007E414B" w:rsidP="002B0079">
      <w:pPr>
        <w:spacing w:after="107" w:line="360" w:lineRule="auto"/>
        <w:ind w:left="2900" w:right="0" w:firstLine="0"/>
        <w:rPr>
          <w:szCs w:val="28"/>
        </w:rPr>
      </w:pPr>
    </w:p>
    <w:p w14:paraId="56670D10" w14:textId="321A91BD" w:rsidR="007E414B" w:rsidRPr="002B0079" w:rsidRDefault="007E414B" w:rsidP="002B0079">
      <w:pPr>
        <w:spacing w:after="158" w:line="360" w:lineRule="auto"/>
        <w:ind w:left="25" w:right="0" w:firstLine="0"/>
        <w:rPr>
          <w:szCs w:val="28"/>
        </w:rPr>
      </w:pPr>
      <w:r w:rsidRPr="002B0079">
        <w:rPr>
          <w:szCs w:val="28"/>
        </w:rPr>
        <w:t xml:space="preserve"> Assim, ainda que, por hipótese de argumentação, considere-se que a vedação do §2º do art. 2º da Lei</w:t>
      </w:r>
      <w:r w:rsidR="00E744CD" w:rsidRPr="002B0079">
        <w:rPr>
          <w:szCs w:val="28"/>
        </w:rPr>
        <w:t xml:space="preserve"> nº</w:t>
      </w:r>
      <w:r w:rsidRPr="002B0079">
        <w:rPr>
          <w:szCs w:val="28"/>
        </w:rPr>
        <w:t xml:space="preserve"> 9.491/97 somente se aplica à Petrobras, mas não às suas subsidiárias, não se poderá jamais afastar a alienação do controle da NTS e da BR</w:t>
      </w:r>
      <w:r w:rsidR="00163A2D" w:rsidRPr="002B0079">
        <w:rPr>
          <w:szCs w:val="28"/>
        </w:rPr>
        <w:t xml:space="preserve"> Distribuidora da incidência da incidência das</w:t>
      </w:r>
      <w:r w:rsidRPr="002B0079">
        <w:rPr>
          <w:szCs w:val="28"/>
        </w:rPr>
        <w:t xml:space="preserve"> </w:t>
      </w:r>
      <w:r w:rsidRPr="002B0079">
        <w:rPr>
          <w:b/>
          <w:szCs w:val="28"/>
          <w:u w:val="single"/>
        </w:rPr>
        <w:t>regras de procedimento</w:t>
      </w:r>
      <w:r w:rsidRPr="002B0079">
        <w:rPr>
          <w:szCs w:val="28"/>
        </w:rPr>
        <w:t xml:space="preserve"> estabelecidas na referida Lei</w:t>
      </w:r>
      <w:r w:rsidR="00163A2D" w:rsidRPr="002B0079">
        <w:rPr>
          <w:szCs w:val="28"/>
        </w:rPr>
        <w:t xml:space="preserve"> da Desestatização</w:t>
      </w:r>
      <w:r w:rsidRPr="002B0079">
        <w:rPr>
          <w:szCs w:val="28"/>
        </w:rPr>
        <w:t>.</w:t>
      </w:r>
    </w:p>
    <w:p w14:paraId="4A6CEFF6" w14:textId="77777777" w:rsidR="007E414B" w:rsidRPr="002B0079" w:rsidRDefault="007E414B" w:rsidP="002B0079">
      <w:pPr>
        <w:spacing w:after="158" w:line="360" w:lineRule="auto"/>
        <w:ind w:left="25" w:right="0" w:firstLine="0"/>
        <w:rPr>
          <w:szCs w:val="28"/>
        </w:rPr>
      </w:pPr>
    </w:p>
    <w:p w14:paraId="503E7F57" w14:textId="4078EE4C" w:rsidR="007E414B" w:rsidRPr="002B0079" w:rsidRDefault="00680CF8" w:rsidP="002B0079">
      <w:pPr>
        <w:spacing w:after="158" w:line="360" w:lineRule="auto"/>
        <w:ind w:left="25" w:right="0" w:firstLine="0"/>
        <w:rPr>
          <w:color w:val="222222"/>
          <w:szCs w:val="28"/>
        </w:rPr>
      </w:pPr>
      <w:r w:rsidRPr="002B0079">
        <w:rPr>
          <w:szCs w:val="28"/>
        </w:rPr>
        <w:t xml:space="preserve">Neste sentido, </w:t>
      </w:r>
      <w:r w:rsidR="007E414B" w:rsidRPr="002B0079">
        <w:rPr>
          <w:szCs w:val="28"/>
        </w:rPr>
        <w:t>a desestatização de empresas controladas direta ou indiretamente pela União (art. 2º, I</w:t>
      </w:r>
      <w:r w:rsidR="00E744CD" w:rsidRPr="002B0079">
        <w:rPr>
          <w:szCs w:val="28"/>
        </w:rPr>
        <w:t xml:space="preserve">, da Lei </w:t>
      </w:r>
      <w:r w:rsidR="00B62015" w:rsidRPr="002B0079">
        <w:rPr>
          <w:szCs w:val="28"/>
        </w:rPr>
        <w:t>nº 9.491/97</w:t>
      </w:r>
      <w:r w:rsidR="007E414B" w:rsidRPr="002B0079">
        <w:rPr>
          <w:szCs w:val="28"/>
        </w:rPr>
        <w:t xml:space="preserve">) somente ocorrerá quando sua inclusão for recomendada pelo </w:t>
      </w:r>
      <w:r w:rsidR="007E414B" w:rsidRPr="002B0079">
        <w:rPr>
          <w:color w:val="222222"/>
          <w:szCs w:val="28"/>
        </w:rPr>
        <w:t xml:space="preserve">Conselho Nacional de Desestatização – CND ao Presidente da República (art. 6º, I). O Conselho Nacional de Desestatização é o </w:t>
      </w:r>
      <w:r w:rsidR="007E414B" w:rsidRPr="002B0079">
        <w:rPr>
          <w:szCs w:val="28"/>
        </w:rPr>
        <w:t>órgão superior de decisão, diretamente subordinado ao Presidente da República e integrado pelos Ministros da Indústria e Comércio, Chefe da Casa Civil, da Fazenda e do Planejamento, ao qual cabe as decisões estratégicas da desestatização, inclusive fixar o preço mínimo das ações a serem alienadas (art. 30 do Decreto 2.594/98, que regula</w:t>
      </w:r>
      <w:r w:rsidR="00FA5FA2" w:rsidRPr="002B0079">
        <w:rPr>
          <w:szCs w:val="28"/>
        </w:rPr>
        <w:t>mente a Lei da Desestatização).</w:t>
      </w:r>
      <w:r w:rsidR="007E414B" w:rsidRPr="002B0079">
        <w:rPr>
          <w:color w:val="222222"/>
          <w:szCs w:val="28"/>
        </w:rPr>
        <w:t xml:space="preserve"> </w:t>
      </w:r>
    </w:p>
    <w:p w14:paraId="08A817AF" w14:textId="77777777" w:rsidR="007E414B" w:rsidRPr="002B0079" w:rsidRDefault="007E414B" w:rsidP="002B0079">
      <w:pPr>
        <w:spacing w:after="158" w:line="360" w:lineRule="auto"/>
        <w:ind w:left="25" w:right="0" w:firstLine="0"/>
        <w:rPr>
          <w:color w:val="222222"/>
          <w:szCs w:val="28"/>
        </w:rPr>
      </w:pPr>
    </w:p>
    <w:p w14:paraId="33A13758" w14:textId="1264C6EB" w:rsidR="007E414B" w:rsidRPr="002B0079" w:rsidRDefault="007E414B" w:rsidP="002B0079">
      <w:pPr>
        <w:spacing w:after="158" w:line="360" w:lineRule="auto"/>
        <w:ind w:left="25" w:right="0" w:firstLine="0"/>
        <w:rPr>
          <w:color w:val="222222"/>
          <w:szCs w:val="28"/>
        </w:rPr>
      </w:pPr>
      <w:r w:rsidRPr="002B0079">
        <w:rPr>
          <w:color w:val="222222"/>
          <w:szCs w:val="28"/>
        </w:rPr>
        <w:lastRenderedPageBreak/>
        <w:t>Incluída a empresa no Programa Nacional de Desestatização, por Decreto do Presidente da República, suas ações devem ser depositadas, no prazo improrrogável de cinco dias, no Fundo Nacional de Desestatização, que é administrado pelo Banco Nacional de Desenvolvimento Econômico e Social – BNDES, designado Gestor do Fundo (arts. 10 e 17</w:t>
      </w:r>
      <w:r w:rsidR="008A0FF4" w:rsidRPr="002B0079">
        <w:rPr>
          <w:color w:val="222222"/>
          <w:szCs w:val="28"/>
        </w:rPr>
        <w:t xml:space="preserve"> da Lei da Desestização</w:t>
      </w:r>
      <w:r w:rsidRPr="002B0079">
        <w:rPr>
          <w:color w:val="222222"/>
          <w:szCs w:val="28"/>
        </w:rPr>
        <w:t xml:space="preserve">). As competências do Gestor do Fundo, responsável pelo fornecimento de apoio administrativo e operacional ao funcionamento do Conselho Nacional de Desestatização, estão discriminadas no art. 18 da </w:t>
      </w:r>
      <w:r w:rsidR="00D96FE6" w:rsidRPr="002B0079">
        <w:rPr>
          <w:color w:val="222222"/>
          <w:szCs w:val="28"/>
        </w:rPr>
        <w:t xml:space="preserve">referida </w:t>
      </w:r>
      <w:r w:rsidRPr="002B0079">
        <w:rPr>
          <w:color w:val="222222"/>
          <w:szCs w:val="28"/>
        </w:rPr>
        <w:t>Lei.</w:t>
      </w:r>
    </w:p>
    <w:p w14:paraId="4AD4E93C" w14:textId="77777777" w:rsidR="007E414B" w:rsidRPr="002B0079" w:rsidRDefault="007E414B" w:rsidP="002B0079">
      <w:pPr>
        <w:spacing w:after="158" w:line="360" w:lineRule="auto"/>
        <w:ind w:left="25" w:right="0" w:firstLine="0"/>
        <w:rPr>
          <w:color w:val="222222"/>
          <w:szCs w:val="28"/>
        </w:rPr>
      </w:pPr>
    </w:p>
    <w:p w14:paraId="65047A76" w14:textId="77777777" w:rsidR="007E414B" w:rsidRPr="002B0079" w:rsidRDefault="007E414B" w:rsidP="002B0079">
      <w:pPr>
        <w:spacing w:after="158" w:line="360" w:lineRule="auto"/>
        <w:ind w:left="25" w:right="0" w:firstLine="0"/>
        <w:rPr>
          <w:szCs w:val="28"/>
        </w:rPr>
      </w:pPr>
      <w:r w:rsidRPr="002B0079">
        <w:rPr>
          <w:color w:val="222222"/>
          <w:szCs w:val="28"/>
        </w:rPr>
        <w:t xml:space="preserve">Outrossim, a publicidade e a transparência relativas à alienação do controle acionário são garantidas no art. 11 da Lei: </w:t>
      </w:r>
    </w:p>
    <w:p w14:paraId="77DAEEA2" w14:textId="77777777" w:rsidR="007E414B" w:rsidRPr="002B0079" w:rsidRDefault="007E414B" w:rsidP="002B0079">
      <w:pPr>
        <w:spacing w:line="360" w:lineRule="auto"/>
        <w:ind w:left="2900" w:right="0"/>
        <w:rPr>
          <w:szCs w:val="28"/>
        </w:rPr>
      </w:pPr>
      <w:r w:rsidRPr="002B0079">
        <w:rPr>
          <w:szCs w:val="28"/>
        </w:rPr>
        <w:t xml:space="preserve"> “Art. 11. Para salvaguarda do conhecimento público das condições em que se processará a alienação do controle acionário da empresa, inclusive instituição financeira incluída no Programa Nacional de Desestatização, assim como de sua situação econômica, financeira e operacional, será dada ampla divulgação das informações necessárias, mediante a publicação de edital, no Diário Oficial da União e em jornais de notória circulação nacional, do qual constarão, pelo menos, os seguintes elementos: </w:t>
      </w:r>
    </w:p>
    <w:p w14:paraId="2501C107" w14:textId="77777777" w:rsidR="007E414B" w:rsidRPr="002B0079" w:rsidRDefault="007E414B" w:rsidP="002B0079">
      <w:pPr>
        <w:numPr>
          <w:ilvl w:val="0"/>
          <w:numId w:val="10"/>
        </w:numPr>
        <w:spacing w:line="360" w:lineRule="auto"/>
        <w:ind w:right="0" w:hanging="408"/>
        <w:rPr>
          <w:szCs w:val="28"/>
        </w:rPr>
      </w:pPr>
      <w:r w:rsidRPr="002B0079">
        <w:rPr>
          <w:szCs w:val="28"/>
        </w:rPr>
        <w:t xml:space="preserve">justificativa da privatização, indicando o percentual do capital social da empresa a ser alienado; </w:t>
      </w:r>
    </w:p>
    <w:p w14:paraId="4F56ECE7" w14:textId="77777777" w:rsidR="007E414B" w:rsidRPr="002B0079" w:rsidRDefault="007E414B" w:rsidP="002B0079">
      <w:pPr>
        <w:numPr>
          <w:ilvl w:val="0"/>
          <w:numId w:val="10"/>
        </w:numPr>
        <w:spacing w:line="360" w:lineRule="auto"/>
        <w:ind w:right="0" w:hanging="408"/>
        <w:rPr>
          <w:szCs w:val="28"/>
        </w:rPr>
      </w:pPr>
      <w:r w:rsidRPr="002B0079">
        <w:rPr>
          <w:szCs w:val="28"/>
        </w:rPr>
        <w:t xml:space="preserve">data e ato que determinou a constituição da empresa originariamente estatal ou, se </w:t>
      </w:r>
      <w:r w:rsidRPr="002B0079">
        <w:rPr>
          <w:szCs w:val="28"/>
        </w:rPr>
        <w:lastRenderedPageBreak/>
        <w:t xml:space="preserve">estatizada, data, ato e motivos que determinaram sua estatização; </w:t>
      </w:r>
    </w:p>
    <w:p w14:paraId="54CB3F12" w14:textId="77777777" w:rsidR="007E414B" w:rsidRPr="002B0079" w:rsidRDefault="007E414B" w:rsidP="002B0079">
      <w:pPr>
        <w:numPr>
          <w:ilvl w:val="0"/>
          <w:numId w:val="10"/>
        </w:numPr>
        <w:spacing w:line="360" w:lineRule="auto"/>
        <w:ind w:right="0" w:hanging="408"/>
        <w:rPr>
          <w:szCs w:val="28"/>
        </w:rPr>
      </w:pPr>
      <w:r w:rsidRPr="002B0079">
        <w:rPr>
          <w:szCs w:val="28"/>
        </w:rPr>
        <w:t xml:space="preserve">passivo das sociedades de curto e de longo prazo; </w:t>
      </w:r>
    </w:p>
    <w:p w14:paraId="143F77A0" w14:textId="77777777" w:rsidR="007E414B" w:rsidRPr="002B0079" w:rsidRDefault="007E414B" w:rsidP="002B0079">
      <w:pPr>
        <w:numPr>
          <w:ilvl w:val="0"/>
          <w:numId w:val="10"/>
        </w:numPr>
        <w:spacing w:line="360" w:lineRule="auto"/>
        <w:ind w:right="0" w:hanging="408"/>
        <w:rPr>
          <w:szCs w:val="28"/>
        </w:rPr>
      </w:pPr>
      <w:r w:rsidRPr="002B0079">
        <w:rPr>
          <w:szCs w:val="28"/>
        </w:rPr>
        <w:t xml:space="preserve">situação econômico-financeira da sociedade, especificando lucros ou prejuízos, endividamento interno e externo, nos cinco últimos exercícios; </w:t>
      </w:r>
    </w:p>
    <w:p w14:paraId="61DCDFAF" w14:textId="77777777" w:rsidR="007E414B" w:rsidRPr="002B0079" w:rsidRDefault="007E414B" w:rsidP="002B0079">
      <w:pPr>
        <w:numPr>
          <w:ilvl w:val="0"/>
          <w:numId w:val="10"/>
        </w:numPr>
        <w:spacing w:line="360" w:lineRule="auto"/>
        <w:ind w:right="0" w:hanging="408"/>
        <w:rPr>
          <w:szCs w:val="28"/>
        </w:rPr>
      </w:pPr>
      <w:r w:rsidRPr="002B0079">
        <w:rPr>
          <w:szCs w:val="28"/>
        </w:rPr>
        <w:t xml:space="preserve">pagamento de dividendos à União ou a sociedades por essa controladas direta ou indiretamente, e aporte de recursos à conta capital, providos direta ou indiretamente pela União, nos últimos quinze anos; </w:t>
      </w:r>
    </w:p>
    <w:p w14:paraId="717E1D01" w14:textId="77777777" w:rsidR="007E414B" w:rsidRPr="002B0079" w:rsidRDefault="007E414B" w:rsidP="002B0079">
      <w:pPr>
        <w:numPr>
          <w:ilvl w:val="0"/>
          <w:numId w:val="10"/>
        </w:numPr>
        <w:spacing w:line="360" w:lineRule="auto"/>
        <w:ind w:right="0" w:hanging="408"/>
        <w:rPr>
          <w:szCs w:val="28"/>
        </w:rPr>
      </w:pPr>
      <w:r w:rsidRPr="002B0079">
        <w:rPr>
          <w:szCs w:val="28"/>
        </w:rPr>
        <w:t xml:space="preserve">sumário dos estudos de avaliação; </w:t>
      </w:r>
    </w:p>
    <w:p w14:paraId="0E2BA6CD" w14:textId="77777777" w:rsidR="007E414B" w:rsidRPr="002B0079" w:rsidRDefault="007E414B" w:rsidP="002B0079">
      <w:pPr>
        <w:numPr>
          <w:ilvl w:val="0"/>
          <w:numId w:val="10"/>
        </w:numPr>
        <w:spacing w:line="360" w:lineRule="auto"/>
        <w:ind w:right="0" w:hanging="408"/>
        <w:rPr>
          <w:szCs w:val="28"/>
        </w:rPr>
      </w:pPr>
      <w:r w:rsidRPr="002B0079">
        <w:rPr>
          <w:szCs w:val="28"/>
        </w:rPr>
        <w:t xml:space="preserve">critério de fixação do valor de alienação, com base nos estudos de avaliação; </w:t>
      </w:r>
    </w:p>
    <w:p w14:paraId="3BAACEA1" w14:textId="77777777" w:rsidR="007E414B" w:rsidRPr="002B0079" w:rsidRDefault="007E414B" w:rsidP="002B0079">
      <w:pPr>
        <w:numPr>
          <w:ilvl w:val="0"/>
          <w:numId w:val="10"/>
        </w:numPr>
        <w:spacing w:line="360" w:lineRule="auto"/>
        <w:ind w:right="0" w:hanging="408"/>
        <w:rPr>
          <w:szCs w:val="28"/>
        </w:rPr>
      </w:pPr>
      <w:r w:rsidRPr="002B0079">
        <w:rPr>
          <w:szCs w:val="28"/>
        </w:rPr>
        <w:t>modelagem de venda e valor mínimo da participação a ser alienada;</w:t>
      </w:r>
    </w:p>
    <w:p w14:paraId="22C5CD42" w14:textId="77777777" w:rsidR="007E414B" w:rsidRPr="002B0079" w:rsidRDefault="007E414B" w:rsidP="002B0079">
      <w:pPr>
        <w:spacing w:line="360" w:lineRule="auto"/>
        <w:ind w:left="3298" w:right="0" w:hanging="408"/>
        <w:rPr>
          <w:szCs w:val="28"/>
        </w:rPr>
      </w:pPr>
      <w:r w:rsidRPr="002B0079">
        <w:rPr>
          <w:szCs w:val="28"/>
        </w:rPr>
        <w:t xml:space="preserve">i) </w:t>
      </w:r>
      <w:r w:rsidRPr="002B0079">
        <w:rPr>
          <w:szCs w:val="28"/>
        </w:rPr>
        <w:tab/>
        <w:t xml:space="preserve">a indicação, se for o caso, de que será criada ação de classe especial e os poderes nela compreendidos.” </w:t>
      </w:r>
    </w:p>
    <w:p w14:paraId="19601D7E" w14:textId="77777777" w:rsidR="007E414B" w:rsidRPr="002B0079" w:rsidRDefault="007E414B" w:rsidP="002B0079">
      <w:pPr>
        <w:spacing w:after="319" w:line="360" w:lineRule="auto"/>
        <w:ind w:left="1726" w:right="0" w:firstLine="0"/>
        <w:rPr>
          <w:szCs w:val="28"/>
        </w:rPr>
      </w:pPr>
      <w:r w:rsidRPr="002B0079">
        <w:rPr>
          <w:szCs w:val="28"/>
        </w:rPr>
        <w:t xml:space="preserve"> </w:t>
      </w:r>
    </w:p>
    <w:p w14:paraId="17582D50" w14:textId="08566401" w:rsidR="007E414B" w:rsidRPr="002B0079" w:rsidRDefault="007E414B" w:rsidP="002B0079">
      <w:pPr>
        <w:spacing w:after="121" w:line="360" w:lineRule="auto"/>
        <w:ind w:left="20" w:right="0"/>
        <w:rPr>
          <w:color w:val="222222"/>
          <w:szCs w:val="28"/>
        </w:rPr>
      </w:pPr>
      <w:r w:rsidRPr="002B0079">
        <w:rPr>
          <w:color w:val="222222"/>
          <w:szCs w:val="28"/>
        </w:rPr>
        <w:t>Os art</w:t>
      </w:r>
      <w:r w:rsidR="00F01A54" w:rsidRPr="002B0079">
        <w:rPr>
          <w:color w:val="222222"/>
          <w:szCs w:val="28"/>
        </w:rPr>
        <w:t>igo</w:t>
      </w:r>
      <w:r w:rsidRPr="002B0079">
        <w:rPr>
          <w:color w:val="222222"/>
          <w:szCs w:val="28"/>
        </w:rPr>
        <w:t xml:space="preserve">s. 30 a 32 do Decreto nº 2.594, de 15 de maio de 1998, que regulamenta a Lei nº 9.491/1997, dispõem sobre os procedimentos de </w:t>
      </w:r>
      <w:r w:rsidRPr="002B0079">
        <w:rPr>
          <w:b/>
          <w:color w:val="222222"/>
          <w:szCs w:val="28"/>
        </w:rPr>
        <w:t>avaliação</w:t>
      </w:r>
      <w:r w:rsidRPr="002B0079">
        <w:rPr>
          <w:color w:val="222222"/>
          <w:szCs w:val="28"/>
        </w:rPr>
        <w:t>, para a determinação do preço mínimo dos ativos incluídos no Programa Nacional de Desestatização para alienação, que será fixado com base em estudos destinados a indicar o valor econômico da empresa (</w:t>
      </w:r>
      <w:r w:rsidRPr="002B0079">
        <w:rPr>
          <w:szCs w:val="28"/>
        </w:rPr>
        <w:t xml:space="preserve">calculado a partir da projeção do seu fluxo de caixa operacional, ajustado pelos valores dos direitos e obrigações não vinculados às suas atividades </w:t>
      </w:r>
      <w:r w:rsidRPr="002B0079">
        <w:rPr>
          <w:szCs w:val="28"/>
        </w:rPr>
        <w:lastRenderedPageBreak/>
        <w:t>operacionais, bem como pelos valores que reflitam contingências e outros efeitos</w:t>
      </w:r>
      <w:r w:rsidRPr="002B0079">
        <w:rPr>
          <w:color w:val="222222"/>
          <w:szCs w:val="28"/>
        </w:rPr>
        <w:t>), como também outros parâmetros que venham a ser julgados necessários à fixação do valor de alienação.</w:t>
      </w:r>
    </w:p>
    <w:p w14:paraId="2CCF14EE" w14:textId="146C0893" w:rsidR="007E414B" w:rsidRPr="002B0079" w:rsidRDefault="007E414B" w:rsidP="002B0079">
      <w:pPr>
        <w:spacing w:line="360" w:lineRule="auto"/>
        <w:ind w:right="0"/>
        <w:rPr>
          <w:szCs w:val="28"/>
        </w:rPr>
      </w:pPr>
      <w:r w:rsidRPr="002B0079">
        <w:rPr>
          <w:szCs w:val="28"/>
        </w:rPr>
        <w:t xml:space="preserve">A transparência e o controle do processo de desestatização </w:t>
      </w:r>
      <w:r w:rsidR="00C571DF" w:rsidRPr="002B0079">
        <w:rPr>
          <w:szCs w:val="28"/>
        </w:rPr>
        <w:t>são</w:t>
      </w:r>
      <w:r w:rsidR="009778AF" w:rsidRPr="002B0079">
        <w:rPr>
          <w:szCs w:val="28"/>
        </w:rPr>
        <w:t>, por sua vez,</w:t>
      </w:r>
      <w:r w:rsidR="00C571DF" w:rsidRPr="002B0079">
        <w:rPr>
          <w:szCs w:val="28"/>
        </w:rPr>
        <w:t xml:space="preserve"> assegurados</w:t>
      </w:r>
      <w:r w:rsidRPr="002B0079">
        <w:rPr>
          <w:szCs w:val="28"/>
        </w:rPr>
        <w:t xml:space="preserve"> no art. 22 do Decreto </w:t>
      </w:r>
      <w:r w:rsidR="00702E6E" w:rsidRPr="002B0079">
        <w:rPr>
          <w:szCs w:val="28"/>
        </w:rPr>
        <w:t xml:space="preserve">nº </w:t>
      </w:r>
      <w:r w:rsidR="00C571DF" w:rsidRPr="002B0079">
        <w:rPr>
          <w:szCs w:val="28"/>
        </w:rPr>
        <w:t>2.594/98</w:t>
      </w:r>
      <w:r w:rsidRPr="002B0079">
        <w:rPr>
          <w:szCs w:val="28"/>
        </w:rPr>
        <w:t xml:space="preserve">: </w:t>
      </w:r>
    </w:p>
    <w:p w14:paraId="1F62B126" w14:textId="77777777" w:rsidR="007E414B" w:rsidRPr="002B0079" w:rsidRDefault="007E414B" w:rsidP="002B0079">
      <w:pPr>
        <w:spacing w:line="360" w:lineRule="auto"/>
        <w:ind w:right="0"/>
        <w:rPr>
          <w:szCs w:val="28"/>
        </w:rPr>
      </w:pPr>
    </w:p>
    <w:p w14:paraId="2832CB9C" w14:textId="77777777" w:rsidR="007E414B" w:rsidRPr="002B0079" w:rsidRDefault="007E414B" w:rsidP="002B0079">
      <w:pPr>
        <w:spacing w:line="360" w:lineRule="auto"/>
        <w:ind w:left="2900" w:right="0"/>
        <w:rPr>
          <w:szCs w:val="28"/>
        </w:rPr>
      </w:pPr>
      <w:r w:rsidRPr="002B0079">
        <w:rPr>
          <w:szCs w:val="28"/>
        </w:rPr>
        <w:t xml:space="preserve">Art. 22. Os processos de desestatização serão auditados, a partir da publicação do respectivo edital, por auditor externo independente, registrado na CVM. </w:t>
      </w:r>
    </w:p>
    <w:p w14:paraId="3FB9DA1E" w14:textId="77777777" w:rsidR="007E414B" w:rsidRPr="002B0079" w:rsidRDefault="007E414B" w:rsidP="002B0079">
      <w:pPr>
        <w:spacing w:line="360" w:lineRule="auto"/>
        <w:ind w:left="2900" w:right="0"/>
        <w:rPr>
          <w:szCs w:val="28"/>
        </w:rPr>
      </w:pPr>
      <w:r w:rsidRPr="002B0079">
        <w:rPr>
          <w:szCs w:val="28"/>
        </w:rPr>
        <w:t xml:space="preserve">§ 1º Em cada processo de desestatização será feita licitação pública para a contratação de auditor externo independente. </w:t>
      </w:r>
    </w:p>
    <w:p w14:paraId="57F17E73" w14:textId="77777777" w:rsidR="007E414B" w:rsidRPr="002B0079" w:rsidRDefault="007E414B" w:rsidP="002B0079">
      <w:pPr>
        <w:spacing w:line="360" w:lineRule="auto"/>
        <w:ind w:left="2900" w:right="0"/>
        <w:rPr>
          <w:szCs w:val="28"/>
        </w:rPr>
      </w:pPr>
      <w:r w:rsidRPr="002B0079">
        <w:rPr>
          <w:szCs w:val="28"/>
        </w:rPr>
        <w:t xml:space="preserve">§ 2º Ao auditor externo independente competirá verificar e atestar a lisura e a observância das regras estabelecidas no edital de alienação, prestar os demais serviços previstos no respectivo contrato e apresentar, ao final do processo, relatório que será submetido à apreciação do CND. </w:t>
      </w:r>
    </w:p>
    <w:p w14:paraId="668CDB8A" w14:textId="77777777" w:rsidR="007E414B" w:rsidRPr="002B0079" w:rsidRDefault="007E414B" w:rsidP="002B0079">
      <w:pPr>
        <w:spacing w:after="107" w:line="360" w:lineRule="auto"/>
        <w:ind w:left="2900" w:right="0"/>
        <w:rPr>
          <w:szCs w:val="28"/>
        </w:rPr>
      </w:pPr>
      <w:r w:rsidRPr="002B0079">
        <w:rPr>
          <w:szCs w:val="28"/>
        </w:rPr>
        <w:t xml:space="preserve">§ 3º O CND poderá, conforme o caso, determinar a contratação de auditor para o acompanhamento de outras fases do processo de desestatização, anteriores à publicação do edital.” </w:t>
      </w:r>
    </w:p>
    <w:p w14:paraId="44CF2E33" w14:textId="77777777" w:rsidR="007E414B" w:rsidRPr="002B0079" w:rsidRDefault="007E414B" w:rsidP="002B0079">
      <w:pPr>
        <w:spacing w:line="360" w:lineRule="auto"/>
        <w:ind w:right="0"/>
        <w:rPr>
          <w:szCs w:val="28"/>
        </w:rPr>
      </w:pPr>
    </w:p>
    <w:p w14:paraId="5B2C3809" w14:textId="77777777" w:rsidR="007E414B" w:rsidRPr="002B0079" w:rsidRDefault="007E414B" w:rsidP="002B0079">
      <w:pPr>
        <w:spacing w:line="360" w:lineRule="auto"/>
        <w:ind w:right="0"/>
        <w:rPr>
          <w:szCs w:val="28"/>
        </w:rPr>
      </w:pPr>
      <w:r w:rsidRPr="002B0079">
        <w:rPr>
          <w:szCs w:val="28"/>
        </w:rPr>
        <w:t xml:space="preserve">Igualmente, no art. 21, o Decreto determina que o Fundo Nacional de Desestatização será auditado por auditor externo independente, registrado na Comissão de Valores Mobiliários - CVM, que será contratado mediante licitação pública promovida pelo Gestor do Fundo, o BNDES. </w:t>
      </w:r>
    </w:p>
    <w:p w14:paraId="4A6EA57C" w14:textId="77777777" w:rsidR="007E414B" w:rsidRPr="002B0079" w:rsidRDefault="007E414B" w:rsidP="002B0079">
      <w:pPr>
        <w:spacing w:line="360" w:lineRule="auto"/>
        <w:ind w:right="0"/>
        <w:rPr>
          <w:szCs w:val="28"/>
        </w:rPr>
      </w:pPr>
    </w:p>
    <w:p w14:paraId="74B519B0" w14:textId="60536CB8" w:rsidR="00AF4BEB" w:rsidRPr="002B0079" w:rsidRDefault="009778AF" w:rsidP="002B0079">
      <w:pPr>
        <w:spacing w:line="360" w:lineRule="auto"/>
        <w:ind w:right="0"/>
        <w:rPr>
          <w:szCs w:val="28"/>
        </w:rPr>
      </w:pPr>
      <w:r w:rsidRPr="002B0079">
        <w:rPr>
          <w:szCs w:val="28"/>
        </w:rPr>
        <w:lastRenderedPageBreak/>
        <w:t>De igual modo</w:t>
      </w:r>
      <w:r w:rsidR="007E414B" w:rsidRPr="002B0079">
        <w:rPr>
          <w:szCs w:val="28"/>
        </w:rPr>
        <w:t xml:space="preserve">, não </w:t>
      </w:r>
      <w:r w:rsidR="00953496" w:rsidRPr="002B0079">
        <w:rPr>
          <w:szCs w:val="28"/>
        </w:rPr>
        <w:t xml:space="preserve">é </w:t>
      </w:r>
      <w:r w:rsidR="007E414B" w:rsidRPr="002B0079">
        <w:rPr>
          <w:szCs w:val="28"/>
        </w:rPr>
        <w:t xml:space="preserve">de importância menor a previsão </w:t>
      </w:r>
      <w:r w:rsidR="007E414B" w:rsidRPr="002B0079">
        <w:rPr>
          <w:color w:val="222222"/>
          <w:szCs w:val="28"/>
        </w:rPr>
        <w:t>de que os empregados e aposentados possam adquirir parte das ações das empresas em processo de desestatização, nos termos dos procedimentos fixados n</w:t>
      </w:r>
      <w:r w:rsidR="007E414B" w:rsidRPr="002B0079">
        <w:rPr>
          <w:szCs w:val="28"/>
        </w:rPr>
        <w:t xml:space="preserve">os </w:t>
      </w:r>
      <w:r w:rsidR="007E414B" w:rsidRPr="002B0079">
        <w:rPr>
          <w:color w:val="222222"/>
          <w:szCs w:val="28"/>
        </w:rPr>
        <w:t>arts. 28 e 29 da Lei nº 9.491/1997.</w:t>
      </w:r>
      <w:bookmarkStart w:id="1" w:name="art2i"/>
      <w:bookmarkStart w:id="2" w:name="art2ii"/>
      <w:bookmarkStart w:id="3" w:name="art2iii"/>
      <w:bookmarkStart w:id="4" w:name="art2iv"/>
      <w:bookmarkStart w:id="5" w:name="art2v"/>
      <w:bookmarkStart w:id="6" w:name="art2§1"/>
      <w:bookmarkStart w:id="7" w:name="art2§1a"/>
      <w:bookmarkStart w:id="8" w:name="art2§1b"/>
      <w:bookmarkStart w:id="9" w:name="art2§1c"/>
      <w:bookmarkStart w:id="10" w:name="art2§2"/>
      <w:bookmarkEnd w:id="1"/>
      <w:bookmarkEnd w:id="2"/>
      <w:bookmarkEnd w:id="3"/>
      <w:bookmarkEnd w:id="4"/>
      <w:bookmarkEnd w:id="5"/>
      <w:bookmarkEnd w:id="6"/>
      <w:bookmarkEnd w:id="7"/>
      <w:bookmarkEnd w:id="8"/>
      <w:bookmarkEnd w:id="9"/>
      <w:bookmarkEnd w:id="10"/>
      <w:r w:rsidR="004E5E9E" w:rsidRPr="002B0079">
        <w:rPr>
          <w:szCs w:val="28"/>
        </w:rPr>
        <w:t xml:space="preserve"> </w:t>
      </w:r>
    </w:p>
    <w:p w14:paraId="2897C038" w14:textId="77777777" w:rsidR="00953496" w:rsidRPr="002B0079" w:rsidRDefault="00953496" w:rsidP="002B0079">
      <w:pPr>
        <w:spacing w:line="360" w:lineRule="auto"/>
        <w:ind w:right="0"/>
        <w:rPr>
          <w:szCs w:val="28"/>
        </w:rPr>
      </w:pPr>
    </w:p>
    <w:p w14:paraId="60B5DF50" w14:textId="65E4D874" w:rsidR="00953496" w:rsidRPr="002B0079" w:rsidRDefault="002533F7" w:rsidP="002B0079">
      <w:pPr>
        <w:spacing w:line="360" w:lineRule="auto"/>
        <w:ind w:right="0"/>
        <w:rPr>
          <w:szCs w:val="28"/>
        </w:rPr>
      </w:pPr>
      <w:r w:rsidRPr="002B0079">
        <w:rPr>
          <w:szCs w:val="28"/>
        </w:rPr>
        <w:t xml:space="preserve">Esses são os procedimentos legais da desestatização. </w:t>
      </w:r>
      <w:r w:rsidR="00953496" w:rsidRPr="002B0079">
        <w:rPr>
          <w:szCs w:val="28"/>
        </w:rPr>
        <w:t xml:space="preserve">A Petrobras, todavia, </w:t>
      </w:r>
      <w:r w:rsidR="004948CD" w:rsidRPr="002B0079">
        <w:rPr>
          <w:szCs w:val="28"/>
        </w:rPr>
        <w:t>está alienando o controle de subsidiárias integrais sem respeitar o regramento estabelecido na Lei de Desestatização e no seu Decreto regulamentador. A Empresa tenta justificar-se afirmando que possui um regramento próprio, mediante o qual</w:t>
      </w:r>
      <w:r w:rsidR="00CE26D3" w:rsidRPr="002B0079">
        <w:rPr>
          <w:szCs w:val="28"/>
        </w:rPr>
        <w:t xml:space="preserve">, na verdade, </w:t>
      </w:r>
      <w:r w:rsidR="004948CD" w:rsidRPr="002B0079">
        <w:rPr>
          <w:szCs w:val="28"/>
        </w:rPr>
        <w:t>busca furtar-se do cumprimento da lei e da Constituição.</w:t>
      </w:r>
      <w:r w:rsidR="00C86A2B" w:rsidRPr="002B0079">
        <w:rPr>
          <w:szCs w:val="28"/>
        </w:rPr>
        <w:t xml:space="preserve"> Trata-se da assim denominada Sistemática de Desinvestimentos</w:t>
      </w:r>
      <w:r w:rsidR="00CE26D3" w:rsidRPr="002B0079">
        <w:rPr>
          <w:szCs w:val="28"/>
        </w:rPr>
        <w:t xml:space="preserve"> da Petrobras</w:t>
      </w:r>
      <w:r w:rsidR="00C86A2B" w:rsidRPr="002B0079">
        <w:rPr>
          <w:szCs w:val="28"/>
        </w:rPr>
        <w:t xml:space="preserve">, de cuja ilegalidade e inconstitucionalidade trataremos </w:t>
      </w:r>
      <w:r w:rsidR="009233E2" w:rsidRPr="002B0079">
        <w:rPr>
          <w:szCs w:val="28"/>
        </w:rPr>
        <w:t>agora.</w:t>
      </w:r>
    </w:p>
    <w:p w14:paraId="2BCEE76A" w14:textId="77777777" w:rsidR="00893C0E" w:rsidRPr="002B0079" w:rsidRDefault="00893C0E" w:rsidP="002B0079">
      <w:pPr>
        <w:spacing w:line="360" w:lineRule="auto"/>
        <w:ind w:right="0"/>
        <w:rPr>
          <w:szCs w:val="28"/>
        </w:rPr>
      </w:pPr>
    </w:p>
    <w:p w14:paraId="3B9086AE" w14:textId="1AE8E4CD" w:rsidR="00893C0E" w:rsidRPr="002B0079" w:rsidRDefault="00161438" w:rsidP="002B0079">
      <w:pPr>
        <w:spacing w:line="360" w:lineRule="auto"/>
        <w:ind w:right="0"/>
        <w:rPr>
          <w:szCs w:val="28"/>
        </w:rPr>
      </w:pPr>
      <w:r w:rsidRPr="002B0079">
        <w:rPr>
          <w:szCs w:val="28"/>
        </w:rPr>
        <w:t xml:space="preserve">Antes, porém, não é demais dizer que </w:t>
      </w:r>
      <w:r w:rsidR="00C1049F" w:rsidRPr="002B0079">
        <w:rPr>
          <w:szCs w:val="28"/>
        </w:rPr>
        <w:t xml:space="preserve">a venda de ativos </w:t>
      </w:r>
      <w:r w:rsidR="00893C0E" w:rsidRPr="002B0079">
        <w:rPr>
          <w:szCs w:val="28"/>
        </w:rPr>
        <w:t>de interesse estratégico</w:t>
      </w:r>
      <w:r w:rsidR="008F2F2F" w:rsidRPr="002B0079">
        <w:rPr>
          <w:szCs w:val="28"/>
        </w:rPr>
        <w:t xml:space="preserve"> pela Petrobras</w:t>
      </w:r>
      <w:r w:rsidR="00893C0E" w:rsidRPr="002B0079">
        <w:rPr>
          <w:szCs w:val="28"/>
        </w:rPr>
        <w:t xml:space="preserve">, em valores </w:t>
      </w:r>
      <w:r w:rsidR="00C1049F" w:rsidRPr="002B0079">
        <w:rPr>
          <w:szCs w:val="28"/>
        </w:rPr>
        <w:t>da ordem de grandeza</w:t>
      </w:r>
      <w:r w:rsidR="00893C0E" w:rsidRPr="002B0079">
        <w:rPr>
          <w:szCs w:val="28"/>
        </w:rPr>
        <w:t xml:space="preserve"> de bilhões de dólares, à margem da Lei da Desestatização (Lei nº 9.491, de 1997)</w:t>
      </w:r>
      <w:r w:rsidR="00C1049F" w:rsidRPr="002B0079">
        <w:rPr>
          <w:szCs w:val="28"/>
        </w:rPr>
        <w:t xml:space="preserve"> e do regramento constitucional e legal que fixa o regime jurídico das licitações</w:t>
      </w:r>
      <w:r w:rsidR="00893C0E" w:rsidRPr="002B0079">
        <w:rPr>
          <w:szCs w:val="28"/>
        </w:rPr>
        <w:t xml:space="preserve">, </w:t>
      </w:r>
      <w:r w:rsidR="00292002" w:rsidRPr="002B0079">
        <w:rPr>
          <w:szCs w:val="28"/>
        </w:rPr>
        <w:t xml:space="preserve">obrigatoriamente </w:t>
      </w:r>
      <w:r w:rsidR="00893C0E" w:rsidRPr="002B0079">
        <w:rPr>
          <w:szCs w:val="28"/>
        </w:rPr>
        <w:t xml:space="preserve">atrai para o campo de investigação do Ministério Público Federal o Senhor Presidente da República, ao qual compete impor à Administração direta e indireta </w:t>
      </w:r>
      <w:r w:rsidR="00071BC1" w:rsidRPr="002B0079">
        <w:rPr>
          <w:szCs w:val="28"/>
        </w:rPr>
        <w:t>o respeito à referida lei. Definitivamente, não é irrelevante para o ordenamento jurídico a omissão do Presidente da República em matéria de tamanha magnitude e importância para o interesse nacional e para o interesse público.</w:t>
      </w:r>
    </w:p>
    <w:p w14:paraId="7D24046F" w14:textId="77777777" w:rsidR="004A2BF4" w:rsidRPr="002B0079" w:rsidRDefault="004A2BF4" w:rsidP="002B0079">
      <w:pPr>
        <w:spacing w:line="360" w:lineRule="auto"/>
        <w:ind w:right="0"/>
        <w:rPr>
          <w:szCs w:val="28"/>
        </w:rPr>
      </w:pPr>
    </w:p>
    <w:p w14:paraId="62A7780F" w14:textId="77777777" w:rsidR="00AF4BEB" w:rsidRPr="002B0079" w:rsidRDefault="00AF4BEB" w:rsidP="002B0079">
      <w:pPr>
        <w:spacing w:after="129" w:line="360" w:lineRule="auto"/>
        <w:ind w:left="385" w:right="0" w:firstLine="0"/>
        <w:rPr>
          <w:szCs w:val="28"/>
        </w:rPr>
      </w:pPr>
    </w:p>
    <w:p w14:paraId="0BF77934" w14:textId="4436D1CA" w:rsidR="00F826D5" w:rsidRPr="002B0079" w:rsidRDefault="004E5E9E" w:rsidP="002B0079">
      <w:pPr>
        <w:pStyle w:val="PargrafodaLista"/>
        <w:numPr>
          <w:ilvl w:val="0"/>
          <w:numId w:val="21"/>
        </w:numPr>
        <w:spacing w:after="129" w:line="360" w:lineRule="auto"/>
        <w:ind w:right="0"/>
        <w:rPr>
          <w:b/>
          <w:szCs w:val="28"/>
        </w:rPr>
      </w:pPr>
      <w:r w:rsidRPr="002B0079">
        <w:rPr>
          <w:b/>
          <w:szCs w:val="28"/>
        </w:rPr>
        <w:t>A Sistemática de Desinvestimentos da Petrobras</w:t>
      </w:r>
    </w:p>
    <w:p w14:paraId="5B624720" w14:textId="77777777" w:rsidR="00D62165" w:rsidRPr="002B0079" w:rsidRDefault="00D62165" w:rsidP="002B0079">
      <w:pPr>
        <w:pStyle w:val="PargrafodaLista"/>
        <w:spacing w:after="129" w:line="360" w:lineRule="auto"/>
        <w:ind w:left="360" w:right="0" w:firstLine="0"/>
        <w:rPr>
          <w:color w:val="222222"/>
          <w:szCs w:val="28"/>
        </w:rPr>
      </w:pPr>
    </w:p>
    <w:p w14:paraId="22CC70BA" w14:textId="59C4698C" w:rsidR="003443AC" w:rsidRPr="002B0079" w:rsidRDefault="003443AC" w:rsidP="002B0079">
      <w:pPr>
        <w:spacing w:after="980" w:line="360" w:lineRule="auto"/>
        <w:ind w:left="0" w:right="0" w:firstLine="0"/>
        <w:rPr>
          <w:color w:val="222222"/>
          <w:szCs w:val="28"/>
        </w:rPr>
      </w:pPr>
      <w:r w:rsidRPr="002B0079">
        <w:rPr>
          <w:color w:val="222222"/>
          <w:szCs w:val="28"/>
        </w:rPr>
        <w:t xml:space="preserve">Em vista de que a Sistemática adotada pela Petrobras não </w:t>
      </w:r>
      <w:r w:rsidR="00274B2B" w:rsidRPr="002B0079">
        <w:rPr>
          <w:color w:val="222222"/>
          <w:szCs w:val="28"/>
        </w:rPr>
        <w:t>é dada</w:t>
      </w:r>
      <w:r w:rsidRPr="002B0079">
        <w:rPr>
          <w:color w:val="222222"/>
          <w:szCs w:val="28"/>
        </w:rPr>
        <w:t xml:space="preserve"> ao conhecimento público com a transparência que </w:t>
      </w:r>
      <w:r w:rsidR="00274B2B" w:rsidRPr="002B0079">
        <w:rPr>
          <w:color w:val="222222"/>
          <w:szCs w:val="28"/>
        </w:rPr>
        <w:t>se exige</w:t>
      </w:r>
      <w:r w:rsidRPr="002B0079">
        <w:rPr>
          <w:color w:val="222222"/>
          <w:szCs w:val="28"/>
        </w:rPr>
        <w:t xml:space="preserve"> de uma empresa </w:t>
      </w:r>
      <w:r w:rsidRPr="002B0079">
        <w:rPr>
          <w:color w:val="222222"/>
          <w:szCs w:val="28"/>
        </w:rPr>
        <w:lastRenderedPageBreak/>
        <w:t xml:space="preserve">estatal, tomaremos como referência de análise a apresentação da Empresa em audiência pública realizada na Comissão de Minas e Energia da Câmara dos Deputados, em 7 de julho de 2016, disponível </w:t>
      </w:r>
      <w:r w:rsidRPr="002B0079">
        <w:rPr>
          <w:szCs w:val="28"/>
          <w:u w:color="000000"/>
        </w:rPr>
        <w:t xml:space="preserve">em </w:t>
      </w:r>
      <w:hyperlink r:id="rId13">
        <w:r w:rsidRPr="002B0079">
          <w:rPr>
            <w:szCs w:val="28"/>
          </w:rPr>
          <w:t>http://www2.camara.leg.br/atividade</w:t>
        </w:r>
      </w:hyperlink>
      <w:r w:rsidRPr="002B0079">
        <w:rPr>
          <w:szCs w:val="28"/>
        </w:rPr>
        <w:t>-</w:t>
      </w:r>
      <w:hyperlink r:id="rId14">
        <w:r w:rsidRPr="002B0079">
          <w:rPr>
            <w:szCs w:val="28"/>
          </w:rPr>
          <w:t>legislativa/comissoes/comissoes</w:t>
        </w:r>
      </w:hyperlink>
      <w:hyperlink r:id="rId15"/>
      <w:hyperlink r:id="rId16">
        <w:r w:rsidRPr="002B0079">
          <w:rPr>
            <w:szCs w:val="28"/>
          </w:rPr>
          <w:t>permanentes/cme/audiencias</w:t>
        </w:r>
      </w:hyperlink>
      <w:hyperlink r:id="rId17">
        <w:r w:rsidRPr="002B0079">
          <w:rPr>
            <w:szCs w:val="28"/>
          </w:rPr>
          <w:t>-</w:t>
        </w:r>
      </w:hyperlink>
      <w:hyperlink r:id="rId18">
        <w:r w:rsidRPr="002B0079">
          <w:rPr>
            <w:szCs w:val="28"/>
          </w:rPr>
          <w:t>publicas/2016/07</w:t>
        </w:r>
      </w:hyperlink>
      <w:hyperlink r:id="rId19">
        <w:r w:rsidRPr="002B0079">
          <w:rPr>
            <w:szCs w:val="28"/>
          </w:rPr>
          <w:t>-</w:t>
        </w:r>
      </w:hyperlink>
      <w:hyperlink r:id="rId20">
        <w:r w:rsidRPr="002B0079">
          <w:rPr>
            <w:szCs w:val="28"/>
          </w:rPr>
          <w:t>07</w:t>
        </w:r>
      </w:hyperlink>
      <w:hyperlink r:id="rId21">
        <w:r w:rsidRPr="002B0079">
          <w:rPr>
            <w:szCs w:val="28"/>
          </w:rPr>
          <w:t>-</w:t>
        </w:r>
      </w:hyperlink>
      <w:hyperlink r:id="rId22">
        <w:r w:rsidRPr="002B0079">
          <w:rPr>
            <w:szCs w:val="28"/>
          </w:rPr>
          <w:t>2016</w:t>
        </w:r>
      </w:hyperlink>
      <w:hyperlink r:id="rId23">
        <w:r w:rsidRPr="002B0079">
          <w:rPr>
            <w:szCs w:val="28"/>
          </w:rPr>
          <w:t>-</w:t>
        </w:r>
      </w:hyperlink>
      <w:hyperlink r:id="rId24">
        <w:r w:rsidRPr="002B0079">
          <w:rPr>
            <w:szCs w:val="28"/>
          </w:rPr>
          <w:t>venda</w:t>
        </w:r>
      </w:hyperlink>
      <w:hyperlink r:id="rId25">
        <w:r w:rsidRPr="002B0079">
          <w:rPr>
            <w:szCs w:val="28"/>
          </w:rPr>
          <w:t>-</w:t>
        </w:r>
      </w:hyperlink>
      <w:hyperlink r:id="rId26">
        <w:r w:rsidRPr="002B0079">
          <w:rPr>
            <w:szCs w:val="28"/>
          </w:rPr>
          <w:t>da</w:t>
        </w:r>
      </w:hyperlink>
      <w:hyperlink r:id="rId27">
        <w:r w:rsidRPr="002B0079">
          <w:rPr>
            <w:szCs w:val="28"/>
          </w:rPr>
          <w:t>-</w:t>
        </w:r>
      </w:hyperlink>
      <w:hyperlink r:id="rId28">
        <w:r w:rsidRPr="002B0079">
          <w:rPr>
            <w:szCs w:val="28"/>
          </w:rPr>
          <w:t>liquigas</w:t>
        </w:r>
      </w:hyperlink>
      <w:hyperlink r:id="rId29">
        <w:r w:rsidRPr="002B0079">
          <w:rPr>
            <w:szCs w:val="28"/>
          </w:rPr>
          <w:t>-</w:t>
        </w:r>
      </w:hyperlink>
      <w:hyperlink r:id="rId30">
        <w:r w:rsidRPr="002B0079">
          <w:rPr>
            <w:szCs w:val="28"/>
          </w:rPr>
          <w:t>distribuidora</w:t>
        </w:r>
      </w:hyperlink>
      <w:hyperlink r:id="rId31">
        <w:r w:rsidRPr="002B0079">
          <w:rPr>
            <w:szCs w:val="28"/>
          </w:rPr>
          <w:t>-</w:t>
        </w:r>
      </w:hyperlink>
      <w:hyperlink r:id="rId32">
        <w:r w:rsidRPr="002B0079">
          <w:rPr>
            <w:szCs w:val="28"/>
          </w:rPr>
          <w:t>s</w:t>
        </w:r>
      </w:hyperlink>
      <w:hyperlink r:id="rId33"/>
      <w:hyperlink r:id="rId34">
        <w:r w:rsidRPr="002B0079">
          <w:rPr>
            <w:szCs w:val="28"/>
          </w:rPr>
          <w:t>a/apresentacoes/petrobras</w:t>
        </w:r>
      </w:hyperlink>
      <w:hyperlink r:id="rId35">
        <w:r w:rsidRPr="002B0079">
          <w:rPr>
            <w:szCs w:val="28"/>
            <w:u w:color="000000"/>
          </w:rPr>
          <w:t xml:space="preserve"> </w:t>
        </w:r>
      </w:hyperlink>
      <w:r w:rsidRPr="002B0079">
        <w:rPr>
          <w:color w:val="222222"/>
          <w:szCs w:val="28"/>
        </w:rPr>
        <w:t xml:space="preserve">. </w:t>
      </w:r>
    </w:p>
    <w:p w14:paraId="180D4200" w14:textId="1F6DF7E9" w:rsidR="003443AC" w:rsidRPr="002B0079" w:rsidRDefault="003443AC" w:rsidP="002B0079">
      <w:pPr>
        <w:spacing w:after="980" w:line="360" w:lineRule="auto"/>
        <w:ind w:left="0" w:right="0" w:firstLine="0"/>
        <w:rPr>
          <w:szCs w:val="28"/>
        </w:rPr>
      </w:pPr>
      <w:r w:rsidRPr="002B0079">
        <w:rPr>
          <w:color w:val="222222"/>
          <w:szCs w:val="28"/>
        </w:rPr>
        <w:t xml:space="preserve">Segundo </w:t>
      </w:r>
      <w:r w:rsidR="0025227D" w:rsidRPr="002B0079">
        <w:rPr>
          <w:color w:val="222222"/>
          <w:szCs w:val="28"/>
        </w:rPr>
        <w:t xml:space="preserve">o que </w:t>
      </w:r>
      <w:r w:rsidRPr="002B0079">
        <w:rPr>
          <w:color w:val="222222"/>
          <w:szCs w:val="28"/>
        </w:rPr>
        <w:t xml:space="preserve">a Petrobras expôs na referida audiência pública, a Sistemática para Desinvestimentos é assim </w:t>
      </w:r>
      <w:r w:rsidR="000C6F28" w:rsidRPr="002B0079">
        <w:rPr>
          <w:color w:val="222222"/>
          <w:szCs w:val="28"/>
        </w:rPr>
        <w:t xml:space="preserve">por ela </w:t>
      </w:r>
      <w:r w:rsidRPr="002B0079">
        <w:rPr>
          <w:color w:val="222222"/>
          <w:szCs w:val="28"/>
        </w:rPr>
        <w:t xml:space="preserve">justificada e constituída, em síntese: </w:t>
      </w:r>
    </w:p>
    <w:p w14:paraId="4FA9B6D7" w14:textId="77777777" w:rsidR="003443AC" w:rsidRPr="002B0079" w:rsidRDefault="003443AC" w:rsidP="002B0079">
      <w:pPr>
        <w:numPr>
          <w:ilvl w:val="2"/>
          <w:numId w:val="8"/>
        </w:numPr>
        <w:spacing w:after="95" w:line="360" w:lineRule="auto"/>
        <w:ind w:right="0" w:hanging="360"/>
        <w:rPr>
          <w:szCs w:val="28"/>
        </w:rPr>
      </w:pPr>
      <w:r w:rsidRPr="002B0079">
        <w:rPr>
          <w:szCs w:val="28"/>
        </w:rPr>
        <w:t xml:space="preserve">A Constituição da República somente exige lei específica para criação de estatal de primeiro grau, ou seja, diretamente controlada pela União. No caso da Petrobras, o art. 64 da Lei 9.478/97 (Lei do Petróleo) conferiu autorização genérica para a criação de subsidiárias.  </w:t>
      </w:r>
    </w:p>
    <w:p w14:paraId="3CD842D4" w14:textId="77777777" w:rsidR="003443AC" w:rsidRPr="002B0079" w:rsidRDefault="003443AC" w:rsidP="002B0079">
      <w:pPr>
        <w:numPr>
          <w:ilvl w:val="2"/>
          <w:numId w:val="8"/>
        </w:numPr>
        <w:spacing w:after="174" w:line="360" w:lineRule="auto"/>
        <w:ind w:right="0" w:hanging="360"/>
        <w:rPr>
          <w:szCs w:val="28"/>
        </w:rPr>
      </w:pPr>
      <w:r w:rsidRPr="002B0079">
        <w:rPr>
          <w:b/>
          <w:szCs w:val="28"/>
        </w:rPr>
        <w:t xml:space="preserve">Sendo assim, a Petrobras possui ampla liberdade para gerir seus ativos, alienar participações societárias ou deliberar a extinção de subsidiárias – autorização contida no referido art. 64 da Lei do Petróleo. </w:t>
      </w:r>
    </w:p>
    <w:p w14:paraId="4F8887FF" w14:textId="77777777" w:rsidR="003443AC" w:rsidRPr="002B0079" w:rsidRDefault="003443AC" w:rsidP="002B0079">
      <w:pPr>
        <w:spacing w:after="189" w:line="360" w:lineRule="auto"/>
        <w:ind w:left="0" w:right="0" w:firstLine="0"/>
        <w:rPr>
          <w:color w:val="222222"/>
          <w:szCs w:val="28"/>
        </w:rPr>
      </w:pPr>
    </w:p>
    <w:p w14:paraId="43D61854" w14:textId="0BAA139C" w:rsidR="003443AC" w:rsidRPr="002B0079" w:rsidRDefault="003443AC" w:rsidP="002B0079">
      <w:pPr>
        <w:spacing w:after="189" w:line="360" w:lineRule="auto"/>
        <w:ind w:left="0" w:right="0" w:firstLine="0"/>
        <w:rPr>
          <w:color w:val="222222"/>
          <w:szCs w:val="28"/>
        </w:rPr>
      </w:pPr>
      <w:r w:rsidRPr="002B0079">
        <w:rPr>
          <w:color w:val="222222"/>
          <w:szCs w:val="28"/>
        </w:rPr>
        <w:lastRenderedPageBreak/>
        <w:t xml:space="preserve">O art. 64 da Lei 9.478/97, do qual a Petrobras </w:t>
      </w:r>
      <w:r w:rsidR="00535CDE" w:rsidRPr="002B0079">
        <w:rPr>
          <w:color w:val="222222"/>
          <w:szCs w:val="28"/>
        </w:rPr>
        <w:t xml:space="preserve">magicamente </w:t>
      </w:r>
      <w:r w:rsidRPr="002B0079">
        <w:rPr>
          <w:color w:val="222222"/>
          <w:szCs w:val="28"/>
        </w:rPr>
        <w:t>extrai poderes para alienar ativos, inclusive subsidiárias integrais, sem qualquer transparência e controle do Estado, singelamente assim dispõe:</w:t>
      </w:r>
    </w:p>
    <w:p w14:paraId="07702E6D" w14:textId="77777777" w:rsidR="003443AC" w:rsidRPr="002B0079" w:rsidRDefault="003443AC" w:rsidP="002B0079">
      <w:pPr>
        <w:spacing w:after="189" w:line="360" w:lineRule="auto"/>
        <w:ind w:left="708" w:right="0" w:firstLine="0"/>
        <w:rPr>
          <w:rFonts w:cs="Arial"/>
          <w:szCs w:val="28"/>
          <w:shd w:val="clear" w:color="auto" w:fill="FFFFFF"/>
        </w:rPr>
      </w:pPr>
      <w:r w:rsidRPr="002B0079">
        <w:rPr>
          <w:rFonts w:cs="Arial"/>
          <w:szCs w:val="28"/>
          <w:shd w:val="clear" w:color="auto" w:fill="FFFFFF"/>
        </w:rPr>
        <w:t>Art. 64. Para o estrito cumprimento de atividades de seu objeto social que integrem a indústria do petróleo, fica a PETROBRÁS autorizada a constituir subsidiárias, as quais poderão associar-se, majoritária ou minoritariamente, a outras empresas.</w:t>
      </w:r>
    </w:p>
    <w:p w14:paraId="5D5396B6" w14:textId="77777777" w:rsidR="008153B0" w:rsidRPr="002B0079" w:rsidRDefault="008153B0" w:rsidP="002B0079">
      <w:pPr>
        <w:spacing w:after="189" w:line="360" w:lineRule="auto"/>
        <w:ind w:left="0" w:right="0" w:firstLine="0"/>
        <w:rPr>
          <w:color w:val="222222"/>
          <w:szCs w:val="28"/>
        </w:rPr>
      </w:pPr>
    </w:p>
    <w:p w14:paraId="75B1D241" w14:textId="747FB6F3" w:rsidR="003443AC" w:rsidRPr="002B0079" w:rsidRDefault="003443AC" w:rsidP="002B0079">
      <w:pPr>
        <w:spacing w:after="189" w:line="360" w:lineRule="auto"/>
        <w:ind w:left="0" w:right="0" w:firstLine="0"/>
        <w:rPr>
          <w:color w:val="222222"/>
          <w:szCs w:val="28"/>
        </w:rPr>
      </w:pPr>
      <w:r w:rsidRPr="002B0079">
        <w:rPr>
          <w:color w:val="222222"/>
          <w:szCs w:val="28"/>
        </w:rPr>
        <w:t>É evidente que a autorização para constituir subsidiárias e o poder que a essas se dá para que se associem majoritária ou minoritariamente a outras empresas não oferece suporte para que a Petrobras aliene ativos sem licitação e desestatize subsidiárias em entendimentos diretos e não trans</w:t>
      </w:r>
      <w:r w:rsidR="00C87E70" w:rsidRPr="002B0079">
        <w:rPr>
          <w:color w:val="222222"/>
          <w:szCs w:val="28"/>
        </w:rPr>
        <w:t xml:space="preserve">parentes com empresas privadas </w:t>
      </w:r>
      <w:r w:rsidRPr="002B0079">
        <w:rPr>
          <w:color w:val="222222"/>
          <w:szCs w:val="28"/>
        </w:rPr>
        <w:t>sem observar a Lei da Desestatização.</w:t>
      </w:r>
    </w:p>
    <w:p w14:paraId="16BF0830" w14:textId="77777777" w:rsidR="00535CDE" w:rsidRPr="002B0079" w:rsidRDefault="00535CDE" w:rsidP="002B0079">
      <w:pPr>
        <w:spacing w:after="189" w:line="360" w:lineRule="auto"/>
        <w:ind w:left="0" w:right="0" w:firstLine="0"/>
        <w:rPr>
          <w:color w:val="222222"/>
          <w:szCs w:val="28"/>
        </w:rPr>
      </w:pPr>
    </w:p>
    <w:p w14:paraId="41DBEC78" w14:textId="7EFDA513" w:rsidR="003443AC" w:rsidRPr="002B0079" w:rsidRDefault="003443AC" w:rsidP="002B0079">
      <w:pPr>
        <w:spacing w:after="189" w:line="360" w:lineRule="auto"/>
        <w:ind w:left="0" w:right="0" w:firstLine="0"/>
        <w:rPr>
          <w:color w:val="222222"/>
          <w:szCs w:val="28"/>
        </w:rPr>
      </w:pPr>
      <w:r w:rsidRPr="002B0079">
        <w:rPr>
          <w:color w:val="222222"/>
          <w:szCs w:val="28"/>
        </w:rPr>
        <w:t>A partir do equivocado pressuposto da Petrobras de que a ela não se aplica a Lei 9.497/91, a sua ilegal Sistemática para Desinvestimentos</w:t>
      </w:r>
      <w:r w:rsidR="00BB4ECA" w:rsidRPr="002B0079">
        <w:rPr>
          <w:color w:val="222222"/>
          <w:szCs w:val="28"/>
        </w:rPr>
        <w:t>, sempre segundo a Empresa expôs à Câmara dos Deputados,</w:t>
      </w:r>
      <w:r w:rsidRPr="002B0079">
        <w:rPr>
          <w:color w:val="222222"/>
          <w:szCs w:val="28"/>
        </w:rPr>
        <w:t xml:space="preserve"> desenvolve-se em 3 (três) fases: fase 1 – Estruturação; fase 2 – Desenvolvimento do Projeto; fase 3: Fechamento. </w:t>
      </w:r>
    </w:p>
    <w:p w14:paraId="3BEFD8E8" w14:textId="77777777" w:rsidR="004E125D" w:rsidRPr="002B0079" w:rsidRDefault="004E125D" w:rsidP="002B0079">
      <w:pPr>
        <w:spacing w:after="187" w:line="360" w:lineRule="auto"/>
        <w:ind w:left="20" w:right="0" w:firstLine="0"/>
        <w:rPr>
          <w:color w:val="222222"/>
          <w:szCs w:val="28"/>
        </w:rPr>
      </w:pPr>
    </w:p>
    <w:p w14:paraId="2CEBC29F" w14:textId="6B64CA5E" w:rsidR="003443AC" w:rsidRPr="002B0079" w:rsidRDefault="003443AC" w:rsidP="002B0079">
      <w:pPr>
        <w:spacing w:after="187" w:line="360" w:lineRule="auto"/>
        <w:ind w:left="20" w:right="0" w:firstLine="0"/>
        <w:rPr>
          <w:color w:val="222222"/>
          <w:szCs w:val="28"/>
        </w:rPr>
      </w:pPr>
      <w:r w:rsidRPr="002B0079">
        <w:rPr>
          <w:color w:val="222222"/>
          <w:szCs w:val="28"/>
        </w:rPr>
        <w:t xml:space="preserve">Na primeira fase, também denominada de Planejamento do Projeto, a Petrobras realiza a estruturação da transação e prepara o ativo para a venda. Na fase seguinte, contrata assessoria financeira com o objetivo de contribuir na prospecção e estruturação do negócio, realizar contatos com potenciais interessados, elaborar avaliação </w:t>
      </w:r>
      <w:r w:rsidR="002B0079" w:rsidRPr="002B0079">
        <w:rPr>
          <w:color w:val="222222"/>
          <w:szCs w:val="28"/>
        </w:rPr>
        <w:t>econômico etc. De acordo com a S</w:t>
      </w:r>
      <w:r w:rsidRPr="002B0079">
        <w:rPr>
          <w:color w:val="222222"/>
          <w:szCs w:val="28"/>
        </w:rPr>
        <w:t>istemática</w:t>
      </w:r>
      <w:r w:rsidR="002B0079" w:rsidRPr="002B0079">
        <w:rPr>
          <w:color w:val="222222"/>
          <w:szCs w:val="28"/>
        </w:rPr>
        <w:t>,</w:t>
      </w:r>
      <w:r w:rsidRPr="002B0079">
        <w:rPr>
          <w:color w:val="222222"/>
          <w:szCs w:val="28"/>
        </w:rPr>
        <w:t xml:space="preserve"> são utilizados três pontos de verificação do valor justo da venda: “avaliação </w:t>
      </w:r>
      <w:r w:rsidRPr="002B0079">
        <w:rPr>
          <w:color w:val="222222"/>
          <w:szCs w:val="28"/>
        </w:rPr>
        <w:lastRenderedPageBreak/>
        <w:t xml:space="preserve">interna, baseada na visão Petrobras do negócio; avaliação externa do assessor financeiro; avaliação externa de outras instituições financeiras </w:t>
      </w:r>
      <w:r w:rsidRPr="002B0079">
        <w:rPr>
          <w:i/>
          <w:color w:val="222222"/>
          <w:szCs w:val="28"/>
        </w:rPr>
        <w:t xml:space="preserve">(fairness opinion)”. </w:t>
      </w:r>
      <w:r w:rsidRPr="002B0079">
        <w:rPr>
          <w:color w:val="222222"/>
          <w:szCs w:val="28"/>
        </w:rPr>
        <w:t xml:space="preserve">Ainda segundo a apresentação da empresa o sigilo da transação é fundamental para “proteção de informações estratégicas para a Companhia”. Na última fase, havendo todas as aprovações externas pertinentes ao ativo desinvestido o negócio é fechado. </w:t>
      </w:r>
    </w:p>
    <w:p w14:paraId="6B962474" w14:textId="77777777" w:rsidR="003443AC" w:rsidRPr="002B0079" w:rsidRDefault="003443AC" w:rsidP="002B0079">
      <w:pPr>
        <w:spacing w:line="360" w:lineRule="auto"/>
        <w:rPr>
          <w:szCs w:val="28"/>
        </w:rPr>
      </w:pPr>
    </w:p>
    <w:p w14:paraId="1075292B" w14:textId="7002E827" w:rsidR="003443AC" w:rsidRPr="002B0079" w:rsidRDefault="003443AC" w:rsidP="002B0079">
      <w:pPr>
        <w:spacing w:line="360" w:lineRule="auto"/>
        <w:rPr>
          <w:szCs w:val="28"/>
        </w:rPr>
      </w:pPr>
      <w:r w:rsidRPr="002B0079">
        <w:rPr>
          <w:szCs w:val="28"/>
        </w:rPr>
        <w:t xml:space="preserve">Não há como salvar tal </w:t>
      </w:r>
      <w:r w:rsidR="006217CE">
        <w:rPr>
          <w:szCs w:val="28"/>
        </w:rPr>
        <w:t>“</w:t>
      </w:r>
      <w:r w:rsidRPr="002B0079">
        <w:rPr>
          <w:szCs w:val="28"/>
        </w:rPr>
        <w:t>Sistemática</w:t>
      </w:r>
      <w:r w:rsidR="006217CE">
        <w:rPr>
          <w:szCs w:val="28"/>
        </w:rPr>
        <w:t>”</w:t>
      </w:r>
      <w:r w:rsidRPr="002B0079">
        <w:rPr>
          <w:szCs w:val="28"/>
        </w:rPr>
        <w:t xml:space="preserve"> da decretação de ilegalidade, uma vez que, no que se refere às subsidiárias integrais NTS e BR Distribuidora, a transferência do seu controle, mediante venda de ações, é vedada à luz do §2º do art. 2º da Lei 9.491/97 e, se assim não fosse, haveriam ser respeitados </w:t>
      </w:r>
      <w:r w:rsidR="006217CE">
        <w:rPr>
          <w:szCs w:val="28"/>
        </w:rPr>
        <w:t xml:space="preserve">para a sua realização </w:t>
      </w:r>
      <w:r w:rsidRPr="002B0079">
        <w:rPr>
          <w:szCs w:val="28"/>
        </w:rPr>
        <w:t xml:space="preserve">os </w:t>
      </w:r>
      <w:r w:rsidRPr="006217CE">
        <w:rPr>
          <w:b/>
          <w:szCs w:val="28"/>
        </w:rPr>
        <w:t>procedimentos</w:t>
      </w:r>
      <w:r w:rsidRPr="002B0079">
        <w:rPr>
          <w:szCs w:val="28"/>
        </w:rPr>
        <w:t xml:space="preserve"> estabelecidos na referida norma legal, a começar pela recomendação</w:t>
      </w:r>
      <w:r w:rsidR="006217CE">
        <w:rPr>
          <w:szCs w:val="28"/>
        </w:rPr>
        <w:t xml:space="preserve"> pelo</w:t>
      </w:r>
      <w:r w:rsidRPr="002B0079">
        <w:rPr>
          <w:szCs w:val="28"/>
        </w:rPr>
        <w:t xml:space="preserve"> Conselho Na</w:t>
      </w:r>
      <w:r w:rsidR="006217CE">
        <w:rPr>
          <w:szCs w:val="28"/>
        </w:rPr>
        <w:t>cional de Desestatização ao Presidente da República de inclusão das empresas,</w:t>
      </w:r>
      <w:r w:rsidRPr="002B0079">
        <w:rPr>
          <w:szCs w:val="28"/>
        </w:rPr>
        <w:t xml:space="preserve"> seguindo pela edição de Decreto presidencial e pelas demais regras procedimentais nela insculpidas.</w:t>
      </w:r>
      <w:r w:rsidR="00620184" w:rsidRPr="002B0079">
        <w:rPr>
          <w:szCs w:val="28"/>
        </w:rPr>
        <w:t xml:space="preserve"> </w:t>
      </w:r>
    </w:p>
    <w:p w14:paraId="3D558C68" w14:textId="1907F3DF" w:rsidR="003443AC" w:rsidRPr="002B0079" w:rsidRDefault="003443AC" w:rsidP="002B0079">
      <w:pPr>
        <w:pStyle w:val="PargrafodaLista"/>
        <w:spacing w:after="129" w:line="360" w:lineRule="auto"/>
        <w:ind w:left="360" w:right="0" w:firstLine="0"/>
        <w:rPr>
          <w:b/>
          <w:szCs w:val="28"/>
        </w:rPr>
      </w:pPr>
    </w:p>
    <w:p w14:paraId="7FA1FE3D" w14:textId="77777777" w:rsidR="00F826D5" w:rsidRPr="002B0079" w:rsidRDefault="00A516E1" w:rsidP="002B0079">
      <w:pPr>
        <w:pStyle w:val="PargrafodaLista"/>
        <w:numPr>
          <w:ilvl w:val="0"/>
          <w:numId w:val="21"/>
        </w:numPr>
        <w:spacing w:after="129" w:line="360" w:lineRule="auto"/>
        <w:ind w:right="0"/>
        <w:rPr>
          <w:b/>
          <w:szCs w:val="28"/>
        </w:rPr>
      </w:pPr>
      <w:r w:rsidRPr="002B0079">
        <w:rPr>
          <w:b/>
          <w:szCs w:val="28"/>
        </w:rPr>
        <w:t>VIOLAÇ</w:t>
      </w:r>
      <w:r w:rsidR="00CA7562" w:rsidRPr="002B0079">
        <w:rPr>
          <w:b/>
          <w:szCs w:val="28"/>
        </w:rPr>
        <w:t>ÃO DO DEVER DE LICITAR</w:t>
      </w:r>
    </w:p>
    <w:p w14:paraId="4E908771" w14:textId="77777777" w:rsidR="00F826D5" w:rsidRPr="002B0079" w:rsidRDefault="00F826D5" w:rsidP="002B0079">
      <w:pPr>
        <w:pStyle w:val="PargrafodaLista"/>
        <w:spacing w:after="129" w:line="360" w:lineRule="auto"/>
        <w:ind w:left="360" w:right="0" w:firstLine="0"/>
        <w:rPr>
          <w:b/>
          <w:szCs w:val="28"/>
        </w:rPr>
      </w:pPr>
    </w:p>
    <w:p w14:paraId="2589F14A" w14:textId="77777777" w:rsidR="00F826D5" w:rsidRPr="002B0079" w:rsidRDefault="00F826D5" w:rsidP="002B0079">
      <w:pPr>
        <w:autoSpaceDE w:val="0"/>
        <w:autoSpaceDN w:val="0"/>
        <w:adjustRightInd w:val="0"/>
        <w:spacing w:after="0" w:line="360" w:lineRule="auto"/>
        <w:ind w:left="0" w:right="0" w:firstLine="0"/>
        <w:rPr>
          <w:szCs w:val="28"/>
        </w:rPr>
      </w:pPr>
      <w:r w:rsidRPr="002B0079">
        <w:rPr>
          <w:szCs w:val="28"/>
        </w:rPr>
        <w:t xml:space="preserve">Como demonstrado, a </w:t>
      </w:r>
      <w:r w:rsidRPr="008E5D2D">
        <w:rPr>
          <w:rFonts w:eastAsiaTheme="minorEastAsia" w:cs="Times New Roman"/>
          <w:i/>
          <w:color w:val="auto"/>
          <w:szCs w:val="28"/>
        </w:rPr>
        <w:t>Sistemática para Desinvestimentos de Ativos e Empresas do Sistema Petrobras</w:t>
      </w:r>
      <w:r w:rsidRPr="002B0079">
        <w:rPr>
          <w:szCs w:val="28"/>
        </w:rPr>
        <w:t xml:space="preserve"> é ilegal porque, no que concerne às suas subsidiárias integrais NTS e BR Distribuidora, a indigitada sistemática </w:t>
      </w:r>
      <w:r w:rsidRPr="002B0079">
        <w:rPr>
          <w:i/>
          <w:szCs w:val="28"/>
        </w:rPr>
        <w:t xml:space="preserve">a) </w:t>
      </w:r>
      <w:r w:rsidRPr="002B0079">
        <w:rPr>
          <w:szCs w:val="28"/>
        </w:rPr>
        <w:t xml:space="preserve">viola a vedação de desestatização inscrita no §2º do art. 2º da Lei 9.491/97 e </w:t>
      </w:r>
      <w:r w:rsidRPr="002B0079">
        <w:rPr>
          <w:i/>
          <w:szCs w:val="28"/>
        </w:rPr>
        <w:t>b)</w:t>
      </w:r>
      <w:r w:rsidRPr="002B0079">
        <w:rPr>
          <w:szCs w:val="28"/>
        </w:rPr>
        <w:t xml:space="preserve"> afronta todo o </w:t>
      </w:r>
      <w:r w:rsidRPr="00AD75DE">
        <w:rPr>
          <w:i/>
          <w:szCs w:val="28"/>
        </w:rPr>
        <w:t>regramento procedimental</w:t>
      </w:r>
      <w:r w:rsidRPr="002B0079">
        <w:rPr>
          <w:szCs w:val="28"/>
        </w:rPr>
        <w:t xml:space="preserve"> determinado na referida norma legal para a transferência do controle societário das referidas empresas.</w:t>
      </w:r>
    </w:p>
    <w:p w14:paraId="37FA66F2" w14:textId="77777777" w:rsidR="00F826D5" w:rsidRPr="002B0079" w:rsidRDefault="00F826D5" w:rsidP="002B0079">
      <w:pPr>
        <w:spacing w:line="360" w:lineRule="auto"/>
        <w:rPr>
          <w:szCs w:val="28"/>
        </w:rPr>
      </w:pPr>
    </w:p>
    <w:p w14:paraId="1C4C1B32" w14:textId="77777777" w:rsidR="00F826D5" w:rsidRPr="002B0079" w:rsidRDefault="00F826D5" w:rsidP="002B0079">
      <w:pPr>
        <w:spacing w:line="360" w:lineRule="auto"/>
        <w:rPr>
          <w:szCs w:val="28"/>
        </w:rPr>
      </w:pPr>
      <w:r w:rsidRPr="002B0079">
        <w:rPr>
          <w:szCs w:val="28"/>
        </w:rPr>
        <w:t xml:space="preserve">Há, ainda, um terceiro aspecto de ilegalidade e inconstitucionalidade da mencionada Sistemática para Desinvestimentos da Petrobras, que é o de colocar-se à margem das regras constitucionais e legais regentes do </w:t>
      </w:r>
      <w:r w:rsidRPr="00342FE2">
        <w:rPr>
          <w:b/>
          <w:szCs w:val="28"/>
        </w:rPr>
        <w:t>dever de licitar</w:t>
      </w:r>
      <w:r w:rsidRPr="002B0079">
        <w:rPr>
          <w:szCs w:val="28"/>
        </w:rPr>
        <w:t xml:space="preserve">, em especial o art. 21, XXI, e o art. 173, §1º, III, da Constituição da </w:t>
      </w:r>
      <w:r w:rsidRPr="002B0079">
        <w:rPr>
          <w:szCs w:val="28"/>
        </w:rPr>
        <w:lastRenderedPageBreak/>
        <w:t xml:space="preserve">República, os arts. 2º, </w:t>
      </w:r>
      <w:r w:rsidRPr="002B0079">
        <w:rPr>
          <w:i/>
          <w:szCs w:val="28"/>
        </w:rPr>
        <w:t xml:space="preserve">caput </w:t>
      </w:r>
      <w:r w:rsidRPr="002B0079">
        <w:rPr>
          <w:szCs w:val="28"/>
        </w:rPr>
        <w:t>e §3º, 17, I e II, e 21, I, todos da Lei nº 8.666/93 e o art. 4º, §§ 3º e 4º da Lei 9.491/97.</w:t>
      </w:r>
    </w:p>
    <w:p w14:paraId="2EBC195E" w14:textId="77777777" w:rsidR="00F826D5" w:rsidRPr="002B0079" w:rsidRDefault="00F826D5" w:rsidP="002B0079">
      <w:pPr>
        <w:spacing w:line="360" w:lineRule="auto"/>
        <w:rPr>
          <w:szCs w:val="28"/>
        </w:rPr>
      </w:pPr>
    </w:p>
    <w:p w14:paraId="0125FA94" w14:textId="5379F9C8" w:rsidR="00F826D5" w:rsidRPr="002B0079" w:rsidRDefault="00F826D5" w:rsidP="002B0079">
      <w:pPr>
        <w:spacing w:line="360" w:lineRule="auto"/>
        <w:rPr>
          <w:szCs w:val="28"/>
        </w:rPr>
      </w:pPr>
      <w:r w:rsidRPr="002B0079">
        <w:rPr>
          <w:szCs w:val="28"/>
        </w:rPr>
        <w:t xml:space="preserve">A Petrobras vem alienando ativos, tais como direitos de exploração de campos de petróleo, sem licitação, com base no Decreto 2.745/98, que aprovou o seu Regulamento do Procedimento Licitatório Simplificado, que dá operacionalidade ao art. 67 da Lei do Petróleo. </w:t>
      </w:r>
      <w:r w:rsidRPr="00342FE2">
        <w:rPr>
          <w:szCs w:val="28"/>
        </w:rPr>
        <w:t>É com fundamento nele que a Empresa instituiu a “Sistemática”</w:t>
      </w:r>
      <w:r w:rsidRPr="002B0079">
        <w:rPr>
          <w:szCs w:val="28"/>
        </w:rPr>
        <w:t>.</w:t>
      </w:r>
      <w:r w:rsidR="00342FE2">
        <w:rPr>
          <w:szCs w:val="28"/>
        </w:rPr>
        <w:t xml:space="preserve"> </w:t>
      </w:r>
      <w:r w:rsidRPr="002B0079">
        <w:rPr>
          <w:szCs w:val="28"/>
        </w:rPr>
        <w:t xml:space="preserve">Eis o que </w:t>
      </w:r>
      <w:r w:rsidRPr="002B0079">
        <w:rPr>
          <w:b/>
          <w:szCs w:val="28"/>
          <w:u w:val="single"/>
        </w:rPr>
        <w:t>previa</w:t>
      </w:r>
      <w:r w:rsidR="00342FE2">
        <w:rPr>
          <w:szCs w:val="28"/>
        </w:rPr>
        <w:t xml:space="preserve"> o referido</w:t>
      </w:r>
      <w:r w:rsidRPr="002B0079">
        <w:rPr>
          <w:szCs w:val="28"/>
        </w:rPr>
        <w:t xml:space="preserve"> dispositivo legal:</w:t>
      </w:r>
    </w:p>
    <w:p w14:paraId="3DE87BDC" w14:textId="77777777" w:rsidR="00F826D5" w:rsidRPr="002B0079" w:rsidRDefault="00F826D5" w:rsidP="002B0079">
      <w:pPr>
        <w:spacing w:line="360" w:lineRule="auto"/>
        <w:ind w:left="1426"/>
        <w:rPr>
          <w:color w:val="333333"/>
          <w:szCs w:val="28"/>
          <w:shd w:val="clear" w:color="auto" w:fill="FFFFFF"/>
        </w:rPr>
      </w:pPr>
      <w:r w:rsidRPr="002B0079">
        <w:rPr>
          <w:color w:val="333333"/>
          <w:szCs w:val="28"/>
          <w:shd w:val="clear" w:color="auto" w:fill="FFFFFF"/>
        </w:rPr>
        <w:t> </w:t>
      </w:r>
    </w:p>
    <w:p w14:paraId="1AE4781C" w14:textId="77777777" w:rsidR="00F826D5" w:rsidRPr="002B0079" w:rsidRDefault="00F826D5" w:rsidP="002B0079">
      <w:pPr>
        <w:spacing w:line="360" w:lineRule="auto"/>
        <w:ind w:left="1426"/>
        <w:rPr>
          <w:rStyle w:val="apple-converted-space"/>
          <w:color w:val="333333"/>
          <w:szCs w:val="28"/>
          <w:shd w:val="clear" w:color="auto" w:fill="FFFFFF"/>
        </w:rPr>
      </w:pPr>
      <w:r w:rsidRPr="002B0079">
        <w:rPr>
          <w:color w:val="333333"/>
          <w:szCs w:val="28"/>
          <w:shd w:val="clear" w:color="auto" w:fill="FFFFFF"/>
        </w:rPr>
        <w:t xml:space="preserve">Art. 67. Os contratos celebrados pela PETROBRÁS, </w:t>
      </w:r>
      <w:r w:rsidRPr="002B0079">
        <w:rPr>
          <w:b/>
          <w:color w:val="333333"/>
          <w:szCs w:val="28"/>
          <w:u w:val="single"/>
          <w:shd w:val="clear" w:color="auto" w:fill="FFFFFF"/>
        </w:rPr>
        <w:t>para aquisição de bens e serviços</w:t>
      </w:r>
      <w:r w:rsidRPr="002B0079">
        <w:rPr>
          <w:color w:val="333333"/>
          <w:szCs w:val="28"/>
          <w:shd w:val="clear" w:color="auto" w:fill="FFFFFF"/>
        </w:rPr>
        <w:t>, serão precedidos de procedimento licitatório simplificado, a ser definido em decreto do Presidente da República.</w:t>
      </w:r>
      <w:r w:rsidRPr="002B0079">
        <w:rPr>
          <w:rStyle w:val="apple-converted-space"/>
          <w:color w:val="333333"/>
          <w:szCs w:val="28"/>
          <w:shd w:val="clear" w:color="auto" w:fill="FFFFFF"/>
        </w:rPr>
        <w:t> </w:t>
      </w:r>
    </w:p>
    <w:p w14:paraId="49E08969" w14:textId="77777777" w:rsidR="00F826D5" w:rsidRPr="002B0079" w:rsidRDefault="00F826D5" w:rsidP="002B0079">
      <w:pPr>
        <w:spacing w:line="360" w:lineRule="auto"/>
        <w:rPr>
          <w:rStyle w:val="apple-converted-space"/>
          <w:color w:val="333333"/>
          <w:szCs w:val="28"/>
          <w:shd w:val="clear" w:color="auto" w:fill="FFFFFF"/>
        </w:rPr>
      </w:pPr>
    </w:p>
    <w:p w14:paraId="460466AC" w14:textId="2EA522D0" w:rsidR="00F826D5" w:rsidRPr="002B0079" w:rsidRDefault="008F56CC" w:rsidP="002B0079">
      <w:pPr>
        <w:spacing w:line="360" w:lineRule="auto"/>
        <w:rPr>
          <w:szCs w:val="28"/>
        </w:rPr>
      </w:pPr>
      <w:r>
        <w:rPr>
          <w:szCs w:val="28"/>
        </w:rPr>
        <w:t>É suficientemente óbvio que a</w:t>
      </w:r>
      <w:r w:rsidR="00F826D5" w:rsidRPr="002B0079">
        <w:rPr>
          <w:szCs w:val="28"/>
        </w:rPr>
        <w:t xml:space="preserve"> regra do art. 67 somente é aplicável à aquisição de bens e serviços. </w:t>
      </w:r>
      <w:r w:rsidR="00425B47">
        <w:rPr>
          <w:szCs w:val="28"/>
        </w:rPr>
        <w:t xml:space="preserve">É a letra da lei. </w:t>
      </w:r>
      <w:r w:rsidR="00F826D5" w:rsidRPr="002B0079">
        <w:rPr>
          <w:szCs w:val="28"/>
        </w:rPr>
        <w:t>Como se trata de uma restrição de direito (</w:t>
      </w:r>
      <w:r w:rsidR="00F826D5" w:rsidRPr="004F22F8">
        <w:rPr>
          <w:i/>
          <w:szCs w:val="28"/>
        </w:rPr>
        <w:t>restringe</w:t>
      </w:r>
      <w:r w:rsidR="00F826D5" w:rsidRPr="002B0079">
        <w:rPr>
          <w:szCs w:val="28"/>
        </w:rPr>
        <w:t xml:space="preserve"> </w:t>
      </w:r>
      <w:r w:rsidR="00463473" w:rsidRPr="002B0079">
        <w:rPr>
          <w:szCs w:val="28"/>
        </w:rPr>
        <w:t xml:space="preserve">à aquisição de bens e serviços </w:t>
      </w:r>
      <w:r w:rsidR="00F826D5" w:rsidRPr="002B0079">
        <w:rPr>
          <w:szCs w:val="28"/>
        </w:rPr>
        <w:t>a liberd</w:t>
      </w:r>
      <w:r w:rsidR="00425B47">
        <w:rPr>
          <w:szCs w:val="28"/>
        </w:rPr>
        <w:t>ade da</w:t>
      </w:r>
      <w:r w:rsidR="00F826D5" w:rsidRPr="002B0079">
        <w:rPr>
          <w:szCs w:val="28"/>
        </w:rPr>
        <w:t xml:space="preserve"> Petrobras </w:t>
      </w:r>
      <w:r w:rsidR="00425B47">
        <w:rPr>
          <w:szCs w:val="28"/>
        </w:rPr>
        <w:t xml:space="preserve">de contratar </w:t>
      </w:r>
      <w:r w:rsidR="00F826D5" w:rsidRPr="002B0079">
        <w:rPr>
          <w:szCs w:val="28"/>
        </w:rPr>
        <w:t>sem obediência à Lei 8.666/93)</w:t>
      </w:r>
      <w:r w:rsidR="004F22F8">
        <w:rPr>
          <w:szCs w:val="28"/>
        </w:rPr>
        <w:t xml:space="preserve"> a regra </w:t>
      </w:r>
      <w:r w:rsidR="00F826D5" w:rsidRPr="002B0079">
        <w:rPr>
          <w:szCs w:val="28"/>
        </w:rPr>
        <w:t xml:space="preserve">não </w:t>
      </w:r>
      <w:r w:rsidR="004F22F8">
        <w:rPr>
          <w:szCs w:val="28"/>
        </w:rPr>
        <w:t xml:space="preserve">admite </w:t>
      </w:r>
      <w:r w:rsidR="00F826D5" w:rsidRPr="002B0079">
        <w:rPr>
          <w:szCs w:val="28"/>
        </w:rPr>
        <w:t>interpreta</w:t>
      </w:r>
      <w:r w:rsidR="004F22F8">
        <w:rPr>
          <w:szCs w:val="28"/>
        </w:rPr>
        <w:t>ção extensiva</w:t>
      </w:r>
      <w:r w:rsidR="00F826D5" w:rsidRPr="002B0079">
        <w:rPr>
          <w:szCs w:val="28"/>
        </w:rPr>
        <w:t>, como quer a Empresa, para</w:t>
      </w:r>
      <w:r w:rsidR="004F22F8">
        <w:rPr>
          <w:szCs w:val="28"/>
        </w:rPr>
        <w:t>,</w:t>
      </w:r>
      <w:r w:rsidR="00F826D5" w:rsidRPr="002B0079">
        <w:rPr>
          <w:szCs w:val="28"/>
        </w:rPr>
        <w:t xml:space="preserve"> com isso</w:t>
      </w:r>
      <w:r w:rsidR="004F22F8">
        <w:rPr>
          <w:szCs w:val="28"/>
        </w:rPr>
        <w:t>,</w:t>
      </w:r>
      <w:r w:rsidR="00F826D5" w:rsidRPr="002B0079">
        <w:rPr>
          <w:szCs w:val="28"/>
        </w:rPr>
        <w:t xml:space="preserve"> afastar a regência da Lei das Licitações também nas contratações que envolvam </w:t>
      </w:r>
      <w:r w:rsidR="00F826D5" w:rsidRPr="002B0079">
        <w:rPr>
          <w:b/>
          <w:szCs w:val="28"/>
        </w:rPr>
        <w:t>alienação de seus bens e ativos</w:t>
      </w:r>
      <w:r w:rsidR="00F826D5" w:rsidRPr="002B0079">
        <w:rPr>
          <w:szCs w:val="28"/>
        </w:rPr>
        <w:t>.</w:t>
      </w:r>
    </w:p>
    <w:p w14:paraId="31E3B30C" w14:textId="77777777" w:rsidR="00F826D5" w:rsidRPr="002B0079" w:rsidRDefault="00F826D5" w:rsidP="002B0079">
      <w:pPr>
        <w:spacing w:line="360" w:lineRule="auto"/>
        <w:rPr>
          <w:szCs w:val="28"/>
        </w:rPr>
      </w:pPr>
    </w:p>
    <w:p w14:paraId="07588FAE" w14:textId="4D50D234" w:rsidR="00F826D5" w:rsidRPr="002B0079" w:rsidRDefault="00F826D5" w:rsidP="002B0079">
      <w:pPr>
        <w:spacing w:line="360" w:lineRule="auto"/>
        <w:rPr>
          <w:szCs w:val="28"/>
        </w:rPr>
      </w:pPr>
      <w:r w:rsidRPr="002B0079">
        <w:rPr>
          <w:szCs w:val="28"/>
        </w:rPr>
        <w:t>Por outro lado, embora o Supremo Tribunal Federal tenha decidido na Ação Cautelar nº 1.193-1/RJ pela constitucionalidade do Decreto</w:t>
      </w:r>
      <w:r w:rsidR="0084119B">
        <w:rPr>
          <w:szCs w:val="28"/>
        </w:rPr>
        <w:t xml:space="preserve"> nº</w:t>
      </w:r>
      <w:r w:rsidRPr="002B0079">
        <w:rPr>
          <w:szCs w:val="28"/>
        </w:rPr>
        <w:t xml:space="preserve"> 2.745/98 (Regulamento do Procedimento Licitatório Simplificado da Petrobras) e </w:t>
      </w:r>
      <w:r w:rsidR="0084119B">
        <w:rPr>
          <w:szCs w:val="28"/>
        </w:rPr>
        <w:t xml:space="preserve">pela </w:t>
      </w:r>
      <w:r w:rsidRPr="002B0079">
        <w:rPr>
          <w:szCs w:val="28"/>
        </w:rPr>
        <w:t>consequente inaplicabilidade da Lei das Licitações</w:t>
      </w:r>
      <w:r w:rsidR="0084119B">
        <w:rPr>
          <w:szCs w:val="28"/>
        </w:rPr>
        <w:t>,</w:t>
      </w:r>
      <w:r w:rsidRPr="002B0079">
        <w:rPr>
          <w:szCs w:val="28"/>
        </w:rPr>
        <w:t xml:space="preserve"> o art. 96, II, </w:t>
      </w:r>
      <w:r w:rsidR="0084119B">
        <w:rPr>
          <w:szCs w:val="28"/>
        </w:rPr>
        <w:t>d</w:t>
      </w:r>
      <w:r w:rsidRPr="002B0079">
        <w:rPr>
          <w:szCs w:val="28"/>
        </w:rPr>
        <w:t>a nova Lei das Estatais (Lei nº 13.303/2016) expressamente revogou o art. 67 da Lei nº 8.666/93).</w:t>
      </w:r>
    </w:p>
    <w:p w14:paraId="6B8CC227" w14:textId="77777777" w:rsidR="00F826D5" w:rsidRPr="002B0079" w:rsidRDefault="00F826D5" w:rsidP="002B0079">
      <w:pPr>
        <w:spacing w:line="360" w:lineRule="auto"/>
        <w:ind w:left="1426"/>
        <w:rPr>
          <w:szCs w:val="28"/>
        </w:rPr>
      </w:pPr>
      <w:r w:rsidRPr="002B0079">
        <w:rPr>
          <w:szCs w:val="28"/>
        </w:rPr>
        <w:t xml:space="preserve"> </w:t>
      </w:r>
    </w:p>
    <w:p w14:paraId="12013800" w14:textId="77777777" w:rsidR="00F826D5" w:rsidRPr="002B0079" w:rsidRDefault="00F826D5" w:rsidP="002B0079">
      <w:pPr>
        <w:spacing w:after="158" w:line="360" w:lineRule="auto"/>
        <w:ind w:right="0"/>
        <w:rPr>
          <w:szCs w:val="28"/>
        </w:rPr>
      </w:pPr>
      <w:r w:rsidRPr="002B0079">
        <w:rPr>
          <w:szCs w:val="28"/>
        </w:rPr>
        <w:lastRenderedPageBreak/>
        <w:t>A escolha pela Petrobras de regras próprias para as contratações de compra e de venda de ativos, numa curiosa e ousada auto-regulamentação em matéria reservada à lei, não encontra abrigo na Constituição Federal, que determina à União a competência para legislar na matéria:</w:t>
      </w:r>
    </w:p>
    <w:p w14:paraId="53CE05C8" w14:textId="77777777" w:rsidR="00F826D5" w:rsidRPr="002B0079" w:rsidRDefault="00F826D5" w:rsidP="002B0079">
      <w:pPr>
        <w:spacing w:after="158" w:line="360" w:lineRule="auto"/>
        <w:ind w:right="0"/>
        <w:rPr>
          <w:szCs w:val="28"/>
        </w:rPr>
      </w:pPr>
    </w:p>
    <w:p w14:paraId="21C0A2D3" w14:textId="77777777" w:rsidR="00F826D5" w:rsidRPr="002B0079" w:rsidRDefault="00F826D5" w:rsidP="002B0079">
      <w:pPr>
        <w:autoSpaceDE w:val="0"/>
        <w:autoSpaceDN w:val="0"/>
        <w:adjustRightInd w:val="0"/>
        <w:spacing w:after="0" w:line="360" w:lineRule="auto"/>
        <w:ind w:left="1416" w:right="0" w:firstLine="0"/>
        <w:rPr>
          <w:rFonts w:eastAsiaTheme="minorEastAsia" w:cs="Times New Roman"/>
          <w:color w:val="auto"/>
          <w:szCs w:val="28"/>
        </w:rPr>
      </w:pPr>
      <w:r w:rsidRPr="002B0079">
        <w:rPr>
          <w:rFonts w:eastAsiaTheme="minorEastAsia" w:cs="Times New Roman"/>
          <w:color w:val="auto"/>
          <w:szCs w:val="28"/>
        </w:rPr>
        <w:t>Art. 22. Compete privativamente à União legislar sobre:</w:t>
      </w:r>
    </w:p>
    <w:p w14:paraId="763331F8" w14:textId="5433996C" w:rsidR="00F826D5" w:rsidRPr="002B0079" w:rsidRDefault="003B1F21" w:rsidP="002B0079">
      <w:pPr>
        <w:autoSpaceDE w:val="0"/>
        <w:autoSpaceDN w:val="0"/>
        <w:adjustRightInd w:val="0"/>
        <w:spacing w:after="0" w:line="360" w:lineRule="auto"/>
        <w:ind w:left="1416" w:right="0" w:firstLine="0"/>
        <w:rPr>
          <w:rFonts w:eastAsiaTheme="minorEastAsia" w:cs="Times New Roman"/>
          <w:color w:val="auto"/>
          <w:szCs w:val="28"/>
        </w:rPr>
      </w:pPr>
      <w:r>
        <w:rPr>
          <w:rFonts w:eastAsiaTheme="minorEastAsia" w:cs="Times New Roman"/>
          <w:color w:val="auto"/>
          <w:szCs w:val="28"/>
        </w:rPr>
        <w:t>[...]</w:t>
      </w:r>
    </w:p>
    <w:p w14:paraId="16A9D342" w14:textId="26D694BB" w:rsidR="00F826D5" w:rsidRPr="002B0079" w:rsidRDefault="00F826D5" w:rsidP="00BD06E3">
      <w:pPr>
        <w:autoSpaceDE w:val="0"/>
        <w:autoSpaceDN w:val="0"/>
        <w:adjustRightInd w:val="0"/>
        <w:spacing w:after="0" w:line="360" w:lineRule="auto"/>
        <w:ind w:left="1416" w:right="0" w:firstLine="0"/>
        <w:rPr>
          <w:rFonts w:eastAsiaTheme="minorEastAsia" w:cs="Times New Roman"/>
          <w:color w:val="auto"/>
          <w:szCs w:val="28"/>
        </w:rPr>
      </w:pPr>
      <w:r w:rsidRPr="002B0079">
        <w:rPr>
          <w:rFonts w:eastAsiaTheme="minorEastAsia" w:cs="Times New Roman"/>
          <w:color w:val="auto"/>
          <w:szCs w:val="28"/>
        </w:rPr>
        <w:t>XXVII - normas gerais de licitação e contratação, em todas as modalidades,</w:t>
      </w:r>
      <w:r w:rsidR="00BD06E3">
        <w:rPr>
          <w:rFonts w:eastAsiaTheme="minorEastAsia" w:cs="Times New Roman"/>
          <w:color w:val="auto"/>
          <w:szCs w:val="28"/>
        </w:rPr>
        <w:t xml:space="preserve"> </w:t>
      </w:r>
      <w:r w:rsidRPr="002B0079">
        <w:rPr>
          <w:rFonts w:eastAsiaTheme="minorEastAsia" w:cs="Times New Roman"/>
          <w:color w:val="auto"/>
          <w:szCs w:val="28"/>
        </w:rPr>
        <w:t>para as administrações públicas diretas, autárquicas e fundacionais da União,</w:t>
      </w:r>
    </w:p>
    <w:p w14:paraId="0C1A5010" w14:textId="69A9334A" w:rsidR="00F826D5" w:rsidRPr="002B0079" w:rsidRDefault="00F826D5" w:rsidP="00BD06E3">
      <w:pPr>
        <w:autoSpaceDE w:val="0"/>
        <w:autoSpaceDN w:val="0"/>
        <w:adjustRightInd w:val="0"/>
        <w:spacing w:after="0" w:line="360" w:lineRule="auto"/>
        <w:ind w:left="25" w:right="0" w:firstLine="0"/>
        <w:rPr>
          <w:rFonts w:eastAsiaTheme="minorEastAsia" w:cs="Times New Roman"/>
          <w:color w:val="auto"/>
          <w:szCs w:val="28"/>
        </w:rPr>
      </w:pPr>
      <w:r w:rsidRPr="002B0079">
        <w:rPr>
          <w:rFonts w:eastAsiaTheme="minorEastAsia" w:cs="Times New Roman"/>
          <w:color w:val="auto"/>
          <w:szCs w:val="28"/>
        </w:rPr>
        <w:t>Estados, Distrito Federal e Municípios, obedecido o disposto no art. 37, XXI, e para as empresas públicas e sociedades de economia mista, no</w:t>
      </w:r>
      <w:r w:rsidR="003B1F21">
        <w:rPr>
          <w:rFonts w:eastAsiaTheme="minorEastAsia" w:cs="Times New Roman"/>
          <w:color w:val="auto"/>
          <w:szCs w:val="28"/>
        </w:rPr>
        <w:t>s termos do art. 173, § 1°, III.</w:t>
      </w:r>
    </w:p>
    <w:p w14:paraId="687E3B6B" w14:textId="77777777" w:rsidR="00F826D5" w:rsidRPr="002B0079" w:rsidRDefault="00F826D5" w:rsidP="002B0079">
      <w:pPr>
        <w:spacing w:line="360" w:lineRule="auto"/>
        <w:rPr>
          <w:szCs w:val="28"/>
        </w:rPr>
      </w:pPr>
    </w:p>
    <w:p w14:paraId="0424B385" w14:textId="577D7EF3" w:rsidR="00F826D5" w:rsidRPr="002B0079" w:rsidRDefault="00F826D5" w:rsidP="002B0079">
      <w:pPr>
        <w:spacing w:line="360" w:lineRule="auto"/>
        <w:rPr>
          <w:szCs w:val="28"/>
        </w:rPr>
      </w:pPr>
      <w:r w:rsidRPr="002B0079">
        <w:rPr>
          <w:szCs w:val="28"/>
        </w:rPr>
        <w:t>Por afrontar o dever de licitar, que obriga a Administração pública, são</w:t>
      </w:r>
      <w:r w:rsidR="00626AD6">
        <w:rPr>
          <w:szCs w:val="28"/>
        </w:rPr>
        <w:t>, portanto,</w:t>
      </w:r>
      <w:r w:rsidRPr="002B0079">
        <w:rPr>
          <w:szCs w:val="28"/>
        </w:rPr>
        <w:t xml:space="preserve"> inconstitucionais e ilegais tanto a “Sistemática” como o “Regulamento”. </w:t>
      </w:r>
    </w:p>
    <w:p w14:paraId="047C168F" w14:textId="77777777" w:rsidR="00626AD6" w:rsidRDefault="00626AD6" w:rsidP="008E62B7">
      <w:pPr>
        <w:spacing w:line="360" w:lineRule="auto"/>
        <w:ind w:left="25" w:firstLine="0"/>
        <w:rPr>
          <w:szCs w:val="28"/>
        </w:rPr>
      </w:pPr>
    </w:p>
    <w:p w14:paraId="0F07AB1E" w14:textId="77777777" w:rsidR="00F826D5" w:rsidRPr="002B0079" w:rsidRDefault="00F826D5" w:rsidP="008E62B7">
      <w:pPr>
        <w:spacing w:line="360" w:lineRule="auto"/>
        <w:ind w:left="25" w:firstLine="0"/>
        <w:rPr>
          <w:color w:val="222222"/>
          <w:szCs w:val="28"/>
        </w:rPr>
      </w:pPr>
      <w:r w:rsidRPr="002B0079">
        <w:rPr>
          <w:szCs w:val="28"/>
        </w:rPr>
        <w:t xml:space="preserve">Tal violação da Constituição Federal e da lei </w:t>
      </w:r>
      <w:r w:rsidRPr="002B0079">
        <w:rPr>
          <w:color w:val="222222"/>
          <w:szCs w:val="28"/>
        </w:rPr>
        <w:t xml:space="preserve">não escapou à vigilância do Tribunal de Contas da União, que, em Sessão Plenária realizada em 7 de dezembro de 2016, adotou decisão cautelar em representação formulada por Seinfra Petróleo (TC 013.056/2016-6), da qual trazemos o seguinte excerto: </w:t>
      </w:r>
    </w:p>
    <w:p w14:paraId="343C6169" w14:textId="77777777" w:rsidR="00F826D5" w:rsidRPr="002B0079" w:rsidRDefault="00F826D5" w:rsidP="002B0079">
      <w:pPr>
        <w:spacing w:line="360" w:lineRule="auto"/>
        <w:rPr>
          <w:szCs w:val="28"/>
        </w:rPr>
      </w:pPr>
    </w:p>
    <w:p w14:paraId="0B71C5E0" w14:textId="77777777" w:rsidR="00F826D5" w:rsidRPr="002B0079" w:rsidRDefault="00F826D5" w:rsidP="002B0079">
      <w:pPr>
        <w:spacing w:line="360" w:lineRule="auto"/>
        <w:ind w:left="2900" w:right="0"/>
        <w:rPr>
          <w:szCs w:val="28"/>
        </w:rPr>
      </w:pPr>
      <w:r w:rsidRPr="002B0079">
        <w:rPr>
          <w:szCs w:val="28"/>
        </w:rPr>
        <w:t xml:space="preserve">3. Como resultado da análise dos elementos obtidos, a unidade técnica chegou às seguintes conclusões iniciais: </w:t>
      </w:r>
    </w:p>
    <w:p w14:paraId="26C0D5DA" w14:textId="77777777" w:rsidR="00F826D5" w:rsidRPr="002B0079" w:rsidRDefault="00F826D5" w:rsidP="002B0079">
      <w:pPr>
        <w:spacing w:line="360" w:lineRule="auto"/>
        <w:ind w:left="2900" w:right="0"/>
        <w:rPr>
          <w:szCs w:val="28"/>
        </w:rPr>
      </w:pPr>
      <w:r w:rsidRPr="002B0079">
        <w:rPr>
          <w:szCs w:val="28"/>
        </w:rPr>
        <w:t xml:space="preserve">a) </w:t>
      </w:r>
      <w:r w:rsidRPr="002B0079">
        <w:rPr>
          <w:b/>
          <w:szCs w:val="28"/>
        </w:rPr>
        <w:t xml:space="preserve">há vício de legalidade formal </w:t>
      </w:r>
      <w:r w:rsidRPr="002B0079">
        <w:rPr>
          <w:szCs w:val="28"/>
        </w:rPr>
        <w:t xml:space="preserve">na sistemática, isto que se fundamenta em decreto (Decreto 2.745/1998), que não é instrumento hábil para </w:t>
      </w:r>
      <w:r w:rsidRPr="002B0079">
        <w:rPr>
          <w:szCs w:val="28"/>
        </w:rPr>
        <w:lastRenderedPageBreak/>
        <w:t xml:space="preserve">inovar em matéria licitatória (consoante arts. 37, inciso XXI, e 173, § 1º inciso III, da Constituição Federal, que reservaram à lei, stricto sensu, disciplinamento dos procedimentos licitatórios efetuados pela Administração Pública; </w:t>
      </w:r>
    </w:p>
    <w:p w14:paraId="4ED8DDDE" w14:textId="77777777" w:rsidR="00F826D5" w:rsidRPr="002B0079" w:rsidRDefault="00F826D5" w:rsidP="002B0079">
      <w:pPr>
        <w:numPr>
          <w:ilvl w:val="0"/>
          <w:numId w:val="5"/>
        </w:numPr>
        <w:spacing w:line="360" w:lineRule="auto"/>
        <w:ind w:right="0"/>
        <w:rPr>
          <w:szCs w:val="28"/>
        </w:rPr>
      </w:pPr>
      <w:r w:rsidRPr="002B0079">
        <w:rPr>
          <w:b/>
          <w:szCs w:val="28"/>
        </w:rPr>
        <w:t>há vício legalidade material</w:t>
      </w:r>
      <w:r w:rsidRPr="002B0079">
        <w:rPr>
          <w:szCs w:val="28"/>
        </w:rPr>
        <w:t xml:space="preserve"> do chamado “processo competitivo” para alienação de empresas, ante à ilegitimidade de o Decreto  2.745/1998 tratar de alienações, pois o art. 67 da Lei 9.478/1997, que o fundamentava, tratava de procedimento licitatório simplificado para a aquisição de bens e serviços, </w:t>
      </w:r>
      <w:r w:rsidRPr="002B0079">
        <w:rPr>
          <w:b/>
          <w:szCs w:val="28"/>
        </w:rPr>
        <w:t>e não para as alienações</w:t>
      </w:r>
      <w:r w:rsidRPr="002B0079">
        <w:rPr>
          <w:szCs w:val="28"/>
        </w:rPr>
        <w:t xml:space="preserve">, </w:t>
      </w:r>
    </w:p>
    <w:p w14:paraId="70C46709" w14:textId="77777777" w:rsidR="00F826D5" w:rsidRPr="002B0079" w:rsidRDefault="00F826D5" w:rsidP="002B0079">
      <w:pPr>
        <w:numPr>
          <w:ilvl w:val="0"/>
          <w:numId w:val="5"/>
        </w:numPr>
        <w:spacing w:after="35" w:line="360" w:lineRule="auto"/>
        <w:ind w:right="0"/>
        <w:rPr>
          <w:szCs w:val="28"/>
        </w:rPr>
      </w:pPr>
      <w:r w:rsidRPr="002B0079">
        <w:rPr>
          <w:szCs w:val="28"/>
        </w:rPr>
        <w:t xml:space="preserve">caracterizou-se inovação indevida na forma de conduzir a licitação, </w:t>
      </w:r>
      <w:r w:rsidRPr="002B0079">
        <w:rPr>
          <w:b/>
          <w:szCs w:val="28"/>
        </w:rPr>
        <w:t>em violação ao princípio da legalidade</w:t>
      </w:r>
      <w:r w:rsidRPr="002B0079">
        <w:rPr>
          <w:szCs w:val="28"/>
        </w:rPr>
        <w:t xml:space="preserve">, em razão da adoção de  modalidade  inspirada  no  convite  do  Decreto  2.745/1998, </w:t>
      </w:r>
      <w:r w:rsidRPr="002B0079">
        <w:rPr>
          <w:b/>
          <w:szCs w:val="28"/>
        </w:rPr>
        <w:t xml:space="preserve">utilizando-se, </w:t>
      </w:r>
      <w:r w:rsidRPr="002B0079">
        <w:rPr>
          <w:b/>
          <w:szCs w:val="28"/>
        </w:rPr>
        <w:tab/>
        <w:t xml:space="preserve"> contudo, procedimentos contrários aos princípios da Administração Pública</w:t>
      </w:r>
      <w:r w:rsidRPr="002B0079">
        <w:rPr>
          <w:szCs w:val="28"/>
        </w:rPr>
        <w:t xml:space="preserve"> (“a falta de transparência do ‘processo  competitivo’; a possibilidade de escolha do Assessor Financeiro sem consulta  ao  mercado;  a  possibilidade  de  escolha  dos  potenciais  compradores,  em  um  processo sigiloso,  e  a  discricionariedade  conferida  ao  gestor para a escolha desses potenciais compradores; a possibilidade  de  restrição  do  número  de  participantes  de  forma  arbitrária;  a  permissão  para alteração  do  objeto alienado a qualquer </w:t>
      </w:r>
      <w:r w:rsidRPr="002B0079">
        <w:rPr>
          <w:szCs w:val="28"/>
        </w:rPr>
        <w:lastRenderedPageBreak/>
        <w:t xml:space="preserve">momento, mesmo em etapas avançadas de negociação, sem dar oportunidades iguais aos licitantes de se manifestarem sobre as alterações promovidas no objeto; e  a  não  condução  à  deliberação  de  órgãos  diretivos  de  parcela considerável de atos relacionados à venda”) </w:t>
      </w:r>
    </w:p>
    <w:p w14:paraId="39B1B8DC" w14:textId="12BB4E48" w:rsidR="00F826D5" w:rsidRPr="002B0079" w:rsidRDefault="00F826D5" w:rsidP="002B0079">
      <w:pPr>
        <w:spacing w:after="0" w:line="360" w:lineRule="auto"/>
        <w:ind w:left="2915" w:right="0"/>
        <w:rPr>
          <w:b/>
          <w:szCs w:val="28"/>
        </w:rPr>
      </w:pPr>
      <w:r w:rsidRPr="002B0079">
        <w:rPr>
          <w:szCs w:val="28"/>
        </w:rPr>
        <w:t xml:space="preserve">4. </w:t>
      </w:r>
      <w:r w:rsidR="00626AD6">
        <w:rPr>
          <w:szCs w:val="28"/>
        </w:rPr>
        <w:t xml:space="preserve">Diante </w:t>
      </w:r>
      <w:r w:rsidRPr="002B0079">
        <w:rPr>
          <w:szCs w:val="28"/>
        </w:rPr>
        <w:t xml:space="preserve">disso, concluiu que “os  riscos  associados  aos  procedimentos  da Sistemática podem implicar consequências indesejadas ao processo de desinvestimento, macular   as   diretrizes fundamentais  do  procedimento  licitatório,  </w:t>
      </w:r>
      <w:r w:rsidRPr="002B0079">
        <w:rPr>
          <w:b/>
          <w:szCs w:val="28"/>
        </w:rPr>
        <w:t xml:space="preserve">além  de  </w:t>
      </w:r>
    </w:p>
    <w:p w14:paraId="720D9BAC" w14:textId="77777777" w:rsidR="00F826D5" w:rsidRPr="002B0079" w:rsidRDefault="00F826D5" w:rsidP="002B0079">
      <w:pPr>
        <w:spacing w:after="0" w:line="360" w:lineRule="auto"/>
        <w:ind w:left="2905" w:right="0" w:firstLine="0"/>
        <w:rPr>
          <w:szCs w:val="28"/>
        </w:rPr>
      </w:pPr>
      <w:r w:rsidRPr="002B0079">
        <w:rPr>
          <w:b/>
          <w:szCs w:val="28"/>
        </w:rPr>
        <w:t>potencializar  os  riscos  de  ocorrência  de  atos ilícitos,  como o direcionamento e o ajuste de preços das vendas</w:t>
      </w:r>
      <w:r w:rsidRPr="002B0079">
        <w:rPr>
          <w:szCs w:val="28"/>
        </w:rPr>
        <w:t xml:space="preserve">”. (grifos nossos) </w:t>
      </w:r>
    </w:p>
    <w:p w14:paraId="0F1A07D4" w14:textId="77777777" w:rsidR="00F826D5" w:rsidRPr="002B0079" w:rsidRDefault="00F826D5" w:rsidP="002B0079">
      <w:pPr>
        <w:spacing w:after="158" w:line="360" w:lineRule="auto"/>
        <w:ind w:right="0"/>
        <w:rPr>
          <w:szCs w:val="28"/>
        </w:rPr>
      </w:pPr>
    </w:p>
    <w:p w14:paraId="74AB0AAE" w14:textId="202AE9C4" w:rsidR="00F826D5" w:rsidRPr="002B0079" w:rsidRDefault="00F826D5" w:rsidP="002B0079">
      <w:pPr>
        <w:spacing w:line="360" w:lineRule="auto"/>
        <w:rPr>
          <w:szCs w:val="28"/>
        </w:rPr>
      </w:pPr>
      <w:r w:rsidRPr="002B0079">
        <w:rPr>
          <w:szCs w:val="28"/>
        </w:rPr>
        <w:t xml:space="preserve">Assim </w:t>
      </w:r>
      <w:r w:rsidR="00626AD6">
        <w:rPr>
          <w:szCs w:val="28"/>
        </w:rPr>
        <w:t xml:space="preserve">também </w:t>
      </w:r>
      <w:r w:rsidRPr="002B0079">
        <w:rPr>
          <w:szCs w:val="28"/>
        </w:rPr>
        <w:t xml:space="preserve">vem entendendo o Poder Judiciário, como é o caso de recente </w:t>
      </w:r>
      <w:r w:rsidR="00703995">
        <w:rPr>
          <w:szCs w:val="28"/>
        </w:rPr>
        <w:t xml:space="preserve">concessão </w:t>
      </w:r>
      <w:r w:rsidRPr="002B0079">
        <w:rPr>
          <w:szCs w:val="28"/>
        </w:rPr>
        <w:t xml:space="preserve">de liminar </w:t>
      </w:r>
      <w:r w:rsidR="00703995">
        <w:rPr>
          <w:szCs w:val="28"/>
        </w:rPr>
        <w:t>pelo</w:t>
      </w:r>
      <w:r w:rsidR="00626AD6">
        <w:rPr>
          <w:szCs w:val="28"/>
        </w:rPr>
        <w:t xml:space="preserve"> Juiz </w:t>
      </w:r>
      <w:r w:rsidR="00626AD6" w:rsidRPr="002B0079">
        <w:rPr>
          <w:szCs w:val="28"/>
        </w:rPr>
        <w:t>da 1ª Vara da Justiça Federal de Sergipe</w:t>
      </w:r>
      <w:r w:rsidR="00703995">
        <w:rPr>
          <w:szCs w:val="28"/>
        </w:rPr>
        <w:t>,</w:t>
      </w:r>
      <w:r w:rsidR="00626AD6" w:rsidRPr="002B0079">
        <w:rPr>
          <w:szCs w:val="28"/>
        </w:rPr>
        <w:t xml:space="preserve"> </w:t>
      </w:r>
      <w:r w:rsidR="00626AD6">
        <w:rPr>
          <w:szCs w:val="28"/>
        </w:rPr>
        <w:t xml:space="preserve">determinando a suspensão da </w:t>
      </w:r>
      <w:r w:rsidRPr="002B0079">
        <w:rPr>
          <w:szCs w:val="28"/>
        </w:rPr>
        <w:t>venda</w:t>
      </w:r>
      <w:r w:rsidR="00626AD6">
        <w:rPr>
          <w:szCs w:val="28"/>
        </w:rPr>
        <w:t>,</w:t>
      </w:r>
      <w:r w:rsidRPr="002B0079">
        <w:rPr>
          <w:szCs w:val="28"/>
        </w:rPr>
        <w:t xml:space="preserve"> </w:t>
      </w:r>
      <w:r w:rsidRPr="00AC3412">
        <w:rPr>
          <w:b/>
          <w:szCs w:val="28"/>
        </w:rPr>
        <w:t>sem licitação</w:t>
      </w:r>
      <w:r w:rsidR="00626AD6">
        <w:rPr>
          <w:szCs w:val="28"/>
        </w:rPr>
        <w:t>,</w:t>
      </w:r>
      <w:r w:rsidRPr="002B0079">
        <w:rPr>
          <w:szCs w:val="28"/>
        </w:rPr>
        <w:t xml:space="preserve"> de 100% </w:t>
      </w:r>
      <w:r w:rsidR="00D3268E">
        <w:rPr>
          <w:szCs w:val="28"/>
        </w:rPr>
        <w:t xml:space="preserve">(cem por cento) </w:t>
      </w:r>
      <w:r w:rsidRPr="002B0079">
        <w:rPr>
          <w:szCs w:val="28"/>
        </w:rPr>
        <w:t>do campo de petróleo de Baúna</w:t>
      </w:r>
      <w:r w:rsidR="00703995">
        <w:rPr>
          <w:szCs w:val="28"/>
        </w:rPr>
        <w:t>, de cuja decisão extraímos o seguinte trecho</w:t>
      </w:r>
      <w:r w:rsidRPr="002B0079">
        <w:rPr>
          <w:szCs w:val="28"/>
        </w:rPr>
        <w:t xml:space="preserve">: </w:t>
      </w:r>
    </w:p>
    <w:p w14:paraId="60C5BE07" w14:textId="77777777" w:rsidR="00F826D5" w:rsidRPr="002B0079" w:rsidRDefault="00F826D5" w:rsidP="002B0079">
      <w:pPr>
        <w:spacing w:line="360" w:lineRule="auto"/>
        <w:rPr>
          <w:szCs w:val="28"/>
        </w:rPr>
      </w:pPr>
    </w:p>
    <w:p w14:paraId="1D180676" w14:textId="77777777" w:rsidR="00F826D5" w:rsidRPr="002B0079" w:rsidRDefault="00F826D5" w:rsidP="002B0079">
      <w:pPr>
        <w:autoSpaceDE w:val="0"/>
        <w:autoSpaceDN w:val="0"/>
        <w:adjustRightInd w:val="0"/>
        <w:spacing w:after="0" w:line="360" w:lineRule="auto"/>
        <w:ind w:left="1416" w:right="0" w:firstLine="0"/>
        <w:rPr>
          <w:rFonts w:eastAsiaTheme="minorEastAsia" w:cs="Times New Roman"/>
          <w:i/>
          <w:iCs/>
          <w:color w:val="auto"/>
          <w:szCs w:val="28"/>
        </w:rPr>
      </w:pPr>
      <w:r w:rsidRPr="002B0079">
        <w:rPr>
          <w:rFonts w:eastAsiaTheme="minorEastAsia" w:cs="Times New Roman"/>
          <w:i/>
          <w:iCs/>
          <w:color w:val="auto"/>
          <w:szCs w:val="28"/>
        </w:rPr>
        <w:t>“Em verdade, a Petrobras criou, administrativamente (sem</w:t>
      </w:r>
    </w:p>
    <w:p w14:paraId="3DBC9045" w14:textId="77777777" w:rsidR="00F826D5" w:rsidRPr="002B0079" w:rsidRDefault="00F826D5" w:rsidP="002B0079">
      <w:pPr>
        <w:autoSpaceDE w:val="0"/>
        <w:autoSpaceDN w:val="0"/>
        <w:adjustRightInd w:val="0"/>
        <w:spacing w:after="0" w:line="360" w:lineRule="auto"/>
        <w:ind w:left="1416" w:right="0" w:firstLine="0"/>
        <w:rPr>
          <w:rFonts w:eastAsiaTheme="minorEastAsia" w:cs="Times New Roman"/>
          <w:i/>
          <w:iCs/>
          <w:color w:val="auto"/>
          <w:szCs w:val="28"/>
        </w:rPr>
      </w:pPr>
      <w:r w:rsidRPr="002B0079">
        <w:rPr>
          <w:rFonts w:eastAsiaTheme="minorEastAsia" w:cs="Times New Roman"/>
          <w:i/>
          <w:iCs/>
          <w:color w:val="auto"/>
          <w:szCs w:val="28"/>
        </w:rPr>
        <w:t>escora legal), uma nova modalidade de licitação. Mais que isso, numa análise perfunctória, própria deste momento processual, esse procedimento licitatório "atípico", denominado "Sistemática para</w:t>
      </w:r>
    </w:p>
    <w:p w14:paraId="05F771C6" w14:textId="77777777" w:rsidR="00F826D5" w:rsidRPr="002B0079" w:rsidRDefault="00F826D5" w:rsidP="002B0079">
      <w:pPr>
        <w:autoSpaceDE w:val="0"/>
        <w:autoSpaceDN w:val="0"/>
        <w:adjustRightInd w:val="0"/>
        <w:spacing w:after="0" w:line="360" w:lineRule="auto"/>
        <w:ind w:left="1416" w:right="0" w:firstLine="0"/>
        <w:rPr>
          <w:rFonts w:eastAsiaTheme="minorEastAsia" w:cs="Times New Roman"/>
          <w:i/>
          <w:iCs/>
          <w:color w:val="auto"/>
          <w:szCs w:val="28"/>
        </w:rPr>
      </w:pPr>
      <w:r w:rsidRPr="002B0079">
        <w:rPr>
          <w:rFonts w:eastAsiaTheme="minorEastAsia" w:cs="Times New Roman"/>
          <w:i/>
          <w:iCs/>
          <w:color w:val="auto"/>
          <w:szCs w:val="28"/>
        </w:rPr>
        <w:t>Desinvestimentos", não parece se compatibilizar com os princípios</w:t>
      </w:r>
    </w:p>
    <w:p w14:paraId="00D47015" w14:textId="77777777" w:rsidR="00F826D5" w:rsidRPr="002B0079" w:rsidRDefault="00F826D5" w:rsidP="002B0079">
      <w:pPr>
        <w:autoSpaceDE w:val="0"/>
        <w:autoSpaceDN w:val="0"/>
        <w:adjustRightInd w:val="0"/>
        <w:spacing w:after="0" w:line="360" w:lineRule="auto"/>
        <w:ind w:left="1416" w:right="0" w:firstLine="0"/>
        <w:rPr>
          <w:rFonts w:eastAsiaTheme="minorEastAsia" w:cs="Times New Roman"/>
          <w:i/>
          <w:iCs/>
          <w:color w:val="auto"/>
          <w:szCs w:val="28"/>
        </w:rPr>
      </w:pPr>
      <w:r w:rsidRPr="002B0079">
        <w:rPr>
          <w:rFonts w:eastAsiaTheme="minorEastAsia" w:cs="Times New Roman"/>
          <w:i/>
          <w:iCs/>
          <w:color w:val="auto"/>
          <w:szCs w:val="28"/>
        </w:rPr>
        <w:t>constitucionais regentes da Administração Pública, cabendo, aqui,</w:t>
      </w:r>
    </w:p>
    <w:p w14:paraId="70DC7D1D" w14:textId="77777777" w:rsidR="00F826D5" w:rsidRPr="002B0079" w:rsidRDefault="00F826D5" w:rsidP="002B0079">
      <w:pPr>
        <w:autoSpaceDE w:val="0"/>
        <w:autoSpaceDN w:val="0"/>
        <w:adjustRightInd w:val="0"/>
        <w:spacing w:after="0" w:line="360" w:lineRule="auto"/>
        <w:ind w:left="1416" w:right="0" w:firstLine="0"/>
        <w:rPr>
          <w:rFonts w:eastAsiaTheme="minorEastAsia" w:cs="Times New Roman"/>
          <w:i/>
          <w:iCs/>
          <w:color w:val="auto"/>
          <w:szCs w:val="28"/>
        </w:rPr>
      </w:pPr>
      <w:r w:rsidRPr="002B0079">
        <w:rPr>
          <w:rFonts w:eastAsiaTheme="minorEastAsia" w:cs="Times New Roman"/>
          <w:i/>
          <w:iCs/>
          <w:color w:val="auto"/>
          <w:szCs w:val="28"/>
        </w:rPr>
        <w:t>especificamente, acentuar a preocupação com o mecanismo de</w:t>
      </w:r>
    </w:p>
    <w:p w14:paraId="55B8B72C" w14:textId="77777777" w:rsidR="00F826D5" w:rsidRPr="002B0079" w:rsidRDefault="00F826D5" w:rsidP="002B0079">
      <w:pPr>
        <w:autoSpaceDE w:val="0"/>
        <w:autoSpaceDN w:val="0"/>
        <w:adjustRightInd w:val="0"/>
        <w:spacing w:after="0" w:line="360" w:lineRule="auto"/>
        <w:ind w:left="1416" w:right="0" w:firstLine="0"/>
        <w:rPr>
          <w:rFonts w:eastAsiaTheme="minorEastAsia" w:cs="Times New Roman"/>
          <w:i/>
          <w:iCs/>
          <w:color w:val="auto"/>
          <w:szCs w:val="28"/>
        </w:rPr>
      </w:pPr>
      <w:r w:rsidRPr="002B0079">
        <w:rPr>
          <w:rFonts w:eastAsiaTheme="minorEastAsia" w:cs="Times New Roman"/>
          <w:i/>
          <w:iCs/>
          <w:color w:val="auto"/>
          <w:szCs w:val="28"/>
        </w:rPr>
        <w:t>composição do preço de referência e com as dificuldades impostas</w:t>
      </w:r>
    </w:p>
    <w:p w14:paraId="2A57FF1C" w14:textId="77777777" w:rsidR="00F826D5" w:rsidRPr="002B0079" w:rsidRDefault="00F826D5" w:rsidP="002B0079">
      <w:pPr>
        <w:autoSpaceDE w:val="0"/>
        <w:autoSpaceDN w:val="0"/>
        <w:adjustRightInd w:val="0"/>
        <w:spacing w:after="0" w:line="360" w:lineRule="auto"/>
        <w:ind w:left="1416" w:right="0" w:firstLine="0"/>
        <w:rPr>
          <w:rFonts w:eastAsiaTheme="minorEastAsia" w:cs="Times New Roman"/>
          <w:i/>
          <w:iCs/>
          <w:color w:val="auto"/>
          <w:szCs w:val="28"/>
        </w:rPr>
      </w:pPr>
      <w:r w:rsidRPr="002B0079">
        <w:rPr>
          <w:rFonts w:eastAsiaTheme="minorEastAsia" w:cs="Times New Roman"/>
          <w:i/>
          <w:iCs/>
          <w:color w:val="auto"/>
          <w:szCs w:val="28"/>
        </w:rPr>
        <w:lastRenderedPageBreak/>
        <w:t>ao controle, ante o caráter sigiloso que expressivamente marca</w:t>
      </w:r>
    </w:p>
    <w:p w14:paraId="0CE28CC6" w14:textId="77777777" w:rsidR="00F826D5" w:rsidRPr="002B0079" w:rsidRDefault="00F826D5" w:rsidP="002B0079">
      <w:pPr>
        <w:spacing w:line="360" w:lineRule="auto"/>
        <w:ind w:left="1451"/>
        <w:rPr>
          <w:szCs w:val="28"/>
        </w:rPr>
      </w:pPr>
      <w:r w:rsidRPr="002B0079">
        <w:rPr>
          <w:rFonts w:eastAsiaTheme="minorEastAsia" w:cs="Times New Roman"/>
          <w:i/>
          <w:iCs/>
          <w:color w:val="auto"/>
          <w:szCs w:val="28"/>
        </w:rPr>
        <w:t xml:space="preserve">várias de suas fases.” </w:t>
      </w:r>
      <w:r w:rsidRPr="002B0079">
        <w:rPr>
          <w:rFonts w:eastAsiaTheme="minorEastAsia" w:cs="Times New Roman"/>
          <w:iCs/>
          <w:color w:val="auto"/>
          <w:szCs w:val="28"/>
        </w:rPr>
        <w:t>(Processo 0804982-97.2016.4.05.8500, decisão anexa)</w:t>
      </w:r>
    </w:p>
    <w:p w14:paraId="6A3F32DD" w14:textId="77777777" w:rsidR="00F826D5" w:rsidRPr="002B0079" w:rsidRDefault="00F826D5" w:rsidP="002B0079">
      <w:pPr>
        <w:pStyle w:val="PargrafodaLista"/>
        <w:spacing w:after="129" w:line="360" w:lineRule="auto"/>
        <w:ind w:left="360" w:right="0" w:firstLine="0"/>
        <w:rPr>
          <w:szCs w:val="28"/>
        </w:rPr>
      </w:pPr>
    </w:p>
    <w:p w14:paraId="158F2533" w14:textId="77777777" w:rsidR="00F826D5" w:rsidRPr="002B0079" w:rsidRDefault="00F826D5" w:rsidP="002B0079">
      <w:pPr>
        <w:pStyle w:val="PargrafodaLista"/>
        <w:spacing w:after="129" w:line="360" w:lineRule="auto"/>
        <w:ind w:left="360" w:right="0" w:firstLine="0"/>
        <w:rPr>
          <w:szCs w:val="28"/>
        </w:rPr>
      </w:pPr>
      <w:r w:rsidRPr="002B0079">
        <w:rPr>
          <w:szCs w:val="28"/>
        </w:rPr>
        <w:t>Também o Superior Tribunal de Justiça, em decisão da lavra do Ministro Humberto Martins, Vice-Presidente quando no exercício da Presidência, inquina de ilegalidade, ainda que em sede de provimento cautelar, a não submissão da Petrobras ao regime jurídico que rege a alienação de bens pela Administração Pública. Diz o Ministro:</w:t>
      </w:r>
    </w:p>
    <w:p w14:paraId="2F92D1FF" w14:textId="77777777" w:rsidR="00F826D5" w:rsidRPr="002B0079" w:rsidRDefault="00F826D5" w:rsidP="002B0079">
      <w:pPr>
        <w:pStyle w:val="PargrafodaLista"/>
        <w:spacing w:after="129" w:line="360" w:lineRule="auto"/>
        <w:ind w:left="360" w:right="0" w:firstLine="0"/>
        <w:rPr>
          <w:szCs w:val="28"/>
        </w:rPr>
      </w:pPr>
    </w:p>
    <w:p w14:paraId="2E8EED84" w14:textId="4BD2F7C6" w:rsidR="00F826D5" w:rsidRPr="002B0079" w:rsidRDefault="00F826D5" w:rsidP="002B0079">
      <w:pPr>
        <w:pStyle w:val="PargrafodaLista"/>
        <w:spacing w:after="129" w:line="360" w:lineRule="auto"/>
        <w:ind w:left="1416" w:right="0" w:firstLine="0"/>
        <w:rPr>
          <w:szCs w:val="28"/>
        </w:rPr>
      </w:pPr>
      <w:r w:rsidRPr="002B0079">
        <w:rPr>
          <w:szCs w:val="28"/>
        </w:rPr>
        <w:t xml:space="preserve">“Assim, a grande questão está relacionada com o regime jurídico aplicável à alienação de ativos da sociedade de economia mista, no caso concreto. Parece evidente que a adaptação de regras do </w:t>
      </w:r>
      <w:r w:rsidRPr="00001444">
        <w:rPr>
          <w:b/>
          <w:szCs w:val="28"/>
        </w:rPr>
        <w:t>regime de aquisição de bens e serviços</w:t>
      </w:r>
      <w:r w:rsidRPr="002B0079">
        <w:rPr>
          <w:szCs w:val="28"/>
        </w:rPr>
        <w:t xml:space="preserve"> não é suficiente para tanto.” (Suspensão de Li</w:t>
      </w:r>
      <w:r w:rsidR="00001444">
        <w:rPr>
          <w:szCs w:val="28"/>
        </w:rPr>
        <w:t>minar e de Sentença nº 2.238-SE, com grifo nosso)</w:t>
      </w:r>
    </w:p>
    <w:p w14:paraId="3C3ABE8A" w14:textId="77777777" w:rsidR="00F826D5" w:rsidRPr="002B0079" w:rsidRDefault="00F826D5" w:rsidP="002B0079">
      <w:pPr>
        <w:pStyle w:val="PargrafodaLista"/>
        <w:spacing w:after="129" w:line="360" w:lineRule="auto"/>
        <w:ind w:left="1416" w:right="0" w:firstLine="0"/>
        <w:rPr>
          <w:szCs w:val="28"/>
        </w:rPr>
      </w:pPr>
    </w:p>
    <w:p w14:paraId="104F474C" w14:textId="77777777" w:rsidR="00F826D5" w:rsidRPr="002B0079" w:rsidRDefault="00F826D5" w:rsidP="002B0079">
      <w:pPr>
        <w:pStyle w:val="PargrafodaLista"/>
        <w:spacing w:after="129" w:line="360" w:lineRule="auto"/>
        <w:ind w:left="360" w:right="0" w:firstLine="0"/>
        <w:rPr>
          <w:b/>
          <w:szCs w:val="28"/>
        </w:rPr>
      </w:pPr>
    </w:p>
    <w:p w14:paraId="1232F189" w14:textId="59270B8F" w:rsidR="003443AC" w:rsidRPr="002B0079" w:rsidRDefault="008C728C" w:rsidP="002B0079">
      <w:pPr>
        <w:pStyle w:val="PargrafodaLista"/>
        <w:numPr>
          <w:ilvl w:val="0"/>
          <w:numId w:val="21"/>
        </w:numPr>
        <w:spacing w:after="129" w:line="360" w:lineRule="auto"/>
        <w:ind w:right="0"/>
        <w:rPr>
          <w:b/>
          <w:szCs w:val="28"/>
        </w:rPr>
      </w:pPr>
      <w:r w:rsidRPr="002B0079">
        <w:rPr>
          <w:b/>
          <w:szCs w:val="28"/>
        </w:rPr>
        <w:t>Paraty 1, Paraty 3, Ópera, Portfólio 1 e Sabará</w:t>
      </w:r>
    </w:p>
    <w:p w14:paraId="7D9ADB46" w14:textId="37370C4A" w:rsidR="00F4244D" w:rsidRPr="002B0079" w:rsidRDefault="00F4244D" w:rsidP="002B0079">
      <w:pPr>
        <w:pStyle w:val="PargrafodaLista"/>
        <w:spacing w:after="129" w:line="360" w:lineRule="auto"/>
        <w:ind w:left="360" w:right="0" w:firstLine="0"/>
        <w:rPr>
          <w:b/>
          <w:szCs w:val="28"/>
        </w:rPr>
      </w:pPr>
    </w:p>
    <w:p w14:paraId="09621767" w14:textId="4A33D4D8" w:rsidR="00B571D8" w:rsidRPr="002B0079" w:rsidRDefault="008C728C" w:rsidP="002B0079">
      <w:pPr>
        <w:spacing w:before="240" w:after="199" w:line="360" w:lineRule="auto"/>
        <w:ind w:left="0" w:right="0" w:firstLine="0"/>
        <w:rPr>
          <w:szCs w:val="28"/>
        </w:rPr>
      </w:pPr>
      <w:r w:rsidRPr="002B0079">
        <w:rPr>
          <w:color w:val="222222"/>
          <w:szCs w:val="28"/>
        </w:rPr>
        <w:t xml:space="preserve">Na mesma situação de inconstitucionalidade e ilegalidade encontram-se os projetos de desinvestimento (alienação) da participação da Petrobras nos campos de </w:t>
      </w:r>
      <w:r w:rsidRPr="002B0079">
        <w:rPr>
          <w:b/>
          <w:szCs w:val="28"/>
        </w:rPr>
        <w:t>Paraty 1, Paraty 3, Ópera, Portfólio 1 e</w:t>
      </w:r>
      <w:r w:rsidRPr="006A4526">
        <w:rPr>
          <w:b/>
          <w:szCs w:val="28"/>
        </w:rPr>
        <w:t xml:space="preserve"> Sabará</w:t>
      </w:r>
      <w:r w:rsidRPr="002B0079">
        <w:rPr>
          <w:szCs w:val="28"/>
        </w:rPr>
        <w:t xml:space="preserve">, com a única diferença de que os processos de venda </w:t>
      </w:r>
      <w:r w:rsidR="00B50328" w:rsidRPr="002B0079">
        <w:rPr>
          <w:szCs w:val="28"/>
        </w:rPr>
        <w:t xml:space="preserve">desses campos está em fase adiantada, como reconhece o Tribunal de Contas da União na palavra do Ministro José Mucio: </w:t>
      </w:r>
      <w:r w:rsidR="00B571D8" w:rsidRPr="006A4526">
        <w:rPr>
          <w:i/>
          <w:color w:val="222222"/>
          <w:szCs w:val="28"/>
        </w:rPr>
        <w:t>“mesmo tendo verificado impropriedades, o presente pronunciamento desta Corte está ocorrendo quando já foram realizadas 27 operações e estão muito</w:t>
      </w:r>
      <w:r w:rsidR="00B50328" w:rsidRPr="006A4526">
        <w:rPr>
          <w:i/>
          <w:color w:val="222222"/>
          <w:szCs w:val="28"/>
        </w:rPr>
        <w:t xml:space="preserve"> próximos de se concretizarem o</w:t>
      </w:r>
      <w:r w:rsidR="00B571D8" w:rsidRPr="006A4526">
        <w:rPr>
          <w:i/>
          <w:color w:val="222222"/>
          <w:szCs w:val="28"/>
        </w:rPr>
        <w:t>s referidos cinco negócios...”</w:t>
      </w:r>
      <w:r w:rsidR="00B571D8" w:rsidRPr="002B0079">
        <w:rPr>
          <w:color w:val="222222"/>
          <w:szCs w:val="28"/>
        </w:rPr>
        <w:t>.</w:t>
      </w:r>
      <w:r w:rsidR="00B50328" w:rsidRPr="002B0079">
        <w:rPr>
          <w:color w:val="222222"/>
          <w:szCs w:val="28"/>
        </w:rPr>
        <w:t xml:space="preserve"> (</w:t>
      </w:r>
      <w:r w:rsidR="005E6D88" w:rsidRPr="002B0079">
        <w:rPr>
          <w:color w:val="222222"/>
          <w:szCs w:val="28"/>
        </w:rPr>
        <w:t xml:space="preserve">relatório no </w:t>
      </w:r>
      <w:r w:rsidR="00B50328" w:rsidRPr="002B0079">
        <w:rPr>
          <w:color w:val="222222"/>
          <w:szCs w:val="28"/>
        </w:rPr>
        <w:t xml:space="preserve">processo TC 013.056/2016-6) </w:t>
      </w:r>
    </w:p>
    <w:p w14:paraId="55DF56B0" w14:textId="77777777" w:rsidR="00F4244D" w:rsidRPr="002B0079" w:rsidRDefault="00F4244D" w:rsidP="002B0079">
      <w:pPr>
        <w:pStyle w:val="PargrafodaLista"/>
        <w:spacing w:after="129" w:line="360" w:lineRule="auto"/>
        <w:ind w:left="360" w:right="0" w:firstLine="0"/>
        <w:rPr>
          <w:b/>
          <w:szCs w:val="28"/>
        </w:rPr>
      </w:pPr>
    </w:p>
    <w:p w14:paraId="740D75AD" w14:textId="3B18B147" w:rsidR="00F4244D" w:rsidRPr="002B0079" w:rsidRDefault="00D631D4" w:rsidP="002B0079">
      <w:pPr>
        <w:spacing w:after="129" w:line="360" w:lineRule="auto"/>
        <w:ind w:right="0"/>
        <w:rPr>
          <w:szCs w:val="28"/>
        </w:rPr>
      </w:pPr>
      <w:r w:rsidRPr="002B0079">
        <w:rPr>
          <w:szCs w:val="28"/>
        </w:rPr>
        <w:t>Evidentemente, o fato de se encontrarem pr</w:t>
      </w:r>
      <w:r w:rsidR="001E53AC" w:rsidRPr="002B0079">
        <w:rPr>
          <w:szCs w:val="28"/>
        </w:rPr>
        <w:t>óximos de se concretizar</w:t>
      </w:r>
      <w:r w:rsidRPr="002B0079">
        <w:rPr>
          <w:szCs w:val="28"/>
        </w:rPr>
        <w:t xml:space="preserve"> não é razão para que não sejam tais negócios ilegais suspensos em favor do interesse público, da moralidade administrativa e da segurança jurídica.</w:t>
      </w:r>
    </w:p>
    <w:p w14:paraId="36AE3889" w14:textId="77777777" w:rsidR="006E2D3F" w:rsidRPr="002B0079" w:rsidRDefault="006E2D3F" w:rsidP="002B0079">
      <w:pPr>
        <w:pStyle w:val="PargrafodaLista"/>
        <w:spacing w:after="129" w:line="360" w:lineRule="auto"/>
        <w:ind w:left="360" w:right="0" w:firstLine="0"/>
        <w:rPr>
          <w:szCs w:val="28"/>
        </w:rPr>
      </w:pPr>
    </w:p>
    <w:p w14:paraId="3D55D25A" w14:textId="77777777" w:rsidR="001E53AC" w:rsidRPr="002B0079" w:rsidRDefault="001E53AC" w:rsidP="002B0079">
      <w:pPr>
        <w:pStyle w:val="PargrafodaLista"/>
        <w:spacing w:after="129" w:line="360" w:lineRule="auto"/>
        <w:ind w:left="360" w:right="0" w:firstLine="0"/>
        <w:rPr>
          <w:szCs w:val="28"/>
        </w:rPr>
      </w:pPr>
    </w:p>
    <w:p w14:paraId="789D252E" w14:textId="7AF1052F" w:rsidR="00F4244D" w:rsidRPr="002B0079" w:rsidRDefault="002A49F2" w:rsidP="002B0079">
      <w:pPr>
        <w:pStyle w:val="PargrafodaLista"/>
        <w:numPr>
          <w:ilvl w:val="0"/>
          <w:numId w:val="21"/>
        </w:numPr>
        <w:spacing w:after="129" w:line="360" w:lineRule="auto"/>
        <w:ind w:right="0"/>
        <w:rPr>
          <w:b/>
          <w:szCs w:val="28"/>
        </w:rPr>
      </w:pPr>
      <w:r w:rsidRPr="002B0079">
        <w:rPr>
          <w:b/>
          <w:szCs w:val="28"/>
        </w:rPr>
        <w:t xml:space="preserve"> O risco </w:t>
      </w:r>
    </w:p>
    <w:p w14:paraId="601E06A0" w14:textId="46D49604" w:rsidR="002A49F2" w:rsidRPr="002B0079" w:rsidRDefault="002A49F2" w:rsidP="002B0079">
      <w:pPr>
        <w:pStyle w:val="PargrafodaLista"/>
        <w:spacing w:after="129" w:line="360" w:lineRule="auto"/>
        <w:ind w:left="360" w:right="0" w:firstLine="0"/>
        <w:rPr>
          <w:b/>
          <w:szCs w:val="28"/>
        </w:rPr>
      </w:pPr>
    </w:p>
    <w:p w14:paraId="6547B7DA" w14:textId="6D2CB235" w:rsidR="002A49F2" w:rsidRPr="002B0079" w:rsidRDefault="002A49F2" w:rsidP="002B0079">
      <w:pPr>
        <w:spacing w:after="190" w:line="360" w:lineRule="auto"/>
        <w:ind w:left="20" w:right="0" w:firstLine="0"/>
        <w:rPr>
          <w:szCs w:val="28"/>
        </w:rPr>
      </w:pPr>
      <w:r w:rsidRPr="002B0079">
        <w:rPr>
          <w:color w:val="222222"/>
          <w:szCs w:val="28"/>
        </w:rPr>
        <w:t>Outrossim, é de ser ressaltado que não se pode justificar o descumprimento da legislação vigente por suposta demanda emergencial para se alienar ativos da Empresa em prol da reestruturação de seu caixa, uma vez que o cumprimento da lei e dos princípios que regem a administração pública, antes de tudo fortalecem os negócios da empresa, não se constituindo em amarra intransponível à venda de seus ativos, mas</w:t>
      </w:r>
      <w:r w:rsidR="00167D17">
        <w:rPr>
          <w:color w:val="222222"/>
          <w:szCs w:val="28"/>
        </w:rPr>
        <w:t>, antes,</w:t>
      </w:r>
      <w:r w:rsidRPr="002B0079">
        <w:rPr>
          <w:color w:val="222222"/>
          <w:szCs w:val="28"/>
        </w:rPr>
        <w:t xml:space="preserve"> em elemento de segurança para que a mesma ocorra de forma adequada ao interesse público. </w:t>
      </w:r>
    </w:p>
    <w:p w14:paraId="7553595A" w14:textId="77777777" w:rsidR="002A49F2" w:rsidRPr="002B0079" w:rsidRDefault="002A49F2" w:rsidP="002B0079">
      <w:pPr>
        <w:spacing w:after="516" w:line="360" w:lineRule="auto"/>
        <w:ind w:left="20" w:right="0" w:firstLine="0"/>
        <w:rPr>
          <w:color w:val="222222"/>
          <w:szCs w:val="28"/>
        </w:rPr>
      </w:pPr>
    </w:p>
    <w:p w14:paraId="3DD8DE45" w14:textId="77777777" w:rsidR="002A49F2" w:rsidRPr="002B0079" w:rsidRDefault="002A49F2" w:rsidP="002B0079">
      <w:pPr>
        <w:spacing w:after="516" w:line="360" w:lineRule="auto"/>
        <w:ind w:left="20" w:right="0" w:firstLine="0"/>
        <w:rPr>
          <w:szCs w:val="28"/>
        </w:rPr>
      </w:pPr>
      <w:r w:rsidRPr="002B0079">
        <w:rPr>
          <w:color w:val="222222"/>
          <w:szCs w:val="28"/>
        </w:rPr>
        <w:t xml:space="preserve">Vale ter-se em conta que é a continuidade de procedimentos de alienação de ativos em arrepio ao regramento constitucional e legal pertinente que incorpora um alto risco para a Empresa e para o patrimônio público, uma vez que tais vendas, porque ilegais, serão certamente anuladas. É a letra do art 23 da Lei nº 9.491, de 1997, a Lei da Desestatização:  </w:t>
      </w:r>
    </w:p>
    <w:p w14:paraId="43D3C23A" w14:textId="77777777" w:rsidR="002A49F2" w:rsidRPr="002B0079" w:rsidRDefault="002A49F2" w:rsidP="002B0079">
      <w:pPr>
        <w:spacing w:after="0" w:line="360" w:lineRule="auto"/>
        <w:ind w:left="25" w:right="0" w:firstLine="0"/>
        <w:rPr>
          <w:szCs w:val="28"/>
        </w:rPr>
      </w:pPr>
      <w:r w:rsidRPr="002B0079">
        <w:rPr>
          <w:rFonts w:eastAsia="Arial" w:cs="Arial"/>
          <w:szCs w:val="28"/>
        </w:rPr>
        <w:t xml:space="preserve"> </w:t>
      </w:r>
    </w:p>
    <w:p w14:paraId="2DCEF7A6" w14:textId="77777777" w:rsidR="002A49F2" w:rsidRPr="002B0079" w:rsidRDefault="002A49F2" w:rsidP="002B0079">
      <w:pPr>
        <w:spacing w:line="360" w:lineRule="auto"/>
        <w:ind w:left="2900" w:right="0"/>
        <w:rPr>
          <w:szCs w:val="28"/>
        </w:rPr>
      </w:pPr>
      <w:r w:rsidRPr="002B0079">
        <w:rPr>
          <w:szCs w:val="28"/>
        </w:rPr>
        <w:t xml:space="preserve"> “Art. 23. Será nula de pleno direito a venda, a subscrição ou a transferência de ações que </w:t>
      </w:r>
    </w:p>
    <w:p w14:paraId="77FF6734" w14:textId="77777777" w:rsidR="002A49F2" w:rsidRPr="002B0079" w:rsidRDefault="002A49F2" w:rsidP="002B0079">
      <w:pPr>
        <w:spacing w:line="360" w:lineRule="auto"/>
        <w:ind w:left="2900" w:right="0"/>
        <w:rPr>
          <w:szCs w:val="28"/>
        </w:rPr>
      </w:pPr>
      <w:r w:rsidRPr="002B0079">
        <w:rPr>
          <w:szCs w:val="28"/>
        </w:rPr>
        <w:t xml:space="preserve">impliquem infringência desta Lei.”  </w:t>
      </w:r>
    </w:p>
    <w:p w14:paraId="1C27362C" w14:textId="77777777" w:rsidR="002A49F2" w:rsidRPr="002B0079" w:rsidRDefault="002A49F2" w:rsidP="002B0079">
      <w:pPr>
        <w:spacing w:after="0" w:line="360" w:lineRule="auto"/>
        <w:ind w:left="2905" w:right="0" w:firstLine="0"/>
        <w:rPr>
          <w:szCs w:val="28"/>
        </w:rPr>
      </w:pPr>
      <w:r w:rsidRPr="002B0079">
        <w:rPr>
          <w:szCs w:val="28"/>
        </w:rPr>
        <w:t xml:space="preserve"> </w:t>
      </w:r>
    </w:p>
    <w:p w14:paraId="25BC279C" w14:textId="0DE9E817" w:rsidR="002A49F2" w:rsidRPr="002B0079" w:rsidRDefault="002A49F2" w:rsidP="002013A2">
      <w:pPr>
        <w:spacing w:after="158" w:line="360" w:lineRule="auto"/>
        <w:ind w:left="25" w:right="0" w:firstLine="0"/>
        <w:rPr>
          <w:szCs w:val="28"/>
        </w:rPr>
      </w:pPr>
      <w:r w:rsidRPr="002B0079">
        <w:rPr>
          <w:szCs w:val="28"/>
        </w:rPr>
        <w:lastRenderedPageBreak/>
        <w:t xml:space="preserve"> </w:t>
      </w:r>
      <w:r w:rsidR="002013A2">
        <w:rPr>
          <w:szCs w:val="28"/>
        </w:rPr>
        <w:t xml:space="preserve">Por isso, </w:t>
      </w:r>
      <w:r w:rsidR="002013A2">
        <w:rPr>
          <w:color w:val="222222"/>
          <w:szCs w:val="28"/>
        </w:rPr>
        <w:t>d</w:t>
      </w:r>
      <w:r w:rsidRPr="002B0079">
        <w:rPr>
          <w:color w:val="222222"/>
          <w:szCs w:val="28"/>
        </w:rPr>
        <w:t xml:space="preserve">iante da relevância da </w:t>
      </w:r>
      <w:r w:rsidR="002013A2">
        <w:rPr>
          <w:color w:val="222222"/>
          <w:szCs w:val="28"/>
        </w:rPr>
        <w:t>matéria</w:t>
      </w:r>
      <w:r w:rsidRPr="002B0079">
        <w:rPr>
          <w:color w:val="222222"/>
          <w:szCs w:val="28"/>
        </w:rPr>
        <w:t>, a adoção de providências urgentes</w:t>
      </w:r>
      <w:r w:rsidR="002013A2">
        <w:rPr>
          <w:color w:val="222222"/>
          <w:szCs w:val="28"/>
        </w:rPr>
        <w:t xml:space="preserve"> pelo Ministério Público Federal</w:t>
      </w:r>
      <w:r w:rsidRPr="002B0079">
        <w:rPr>
          <w:color w:val="222222"/>
          <w:szCs w:val="28"/>
        </w:rPr>
        <w:t xml:space="preserve">, são absolutamente </w:t>
      </w:r>
      <w:r w:rsidR="002013A2">
        <w:rPr>
          <w:color w:val="222222"/>
          <w:szCs w:val="28"/>
        </w:rPr>
        <w:t xml:space="preserve">necessárias e </w:t>
      </w:r>
      <w:r w:rsidRPr="002B0079">
        <w:rPr>
          <w:color w:val="222222"/>
          <w:szCs w:val="28"/>
        </w:rPr>
        <w:t xml:space="preserve">compatíveis com a proteção dos interesses coletivos envolvidos, não havendo que se falar na inviabilização do Plano de Negócios e Administração 2017-2021, </w:t>
      </w:r>
      <w:r w:rsidR="002013A2">
        <w:rPr>
          <w:color w:val="222222"/>
          <w:szCs w:val="28"/>
        </w:rPr>
        <w:t xml:space="preserve">uma vez que tem sua </w:t>
      </w:r>
      <w:r w:rsidRPr="002B0079">
        <w:rPr>
          <w:color w:val="222222"/>
          <w:szCs w:val="28"/>
        </w:rPr>
        <w:t xml:space="preserve">duração </w:t>
      </w:r>
      <w:r w:rsidR="002013A2">
        <w:rPr>
          <w:color w:val="222222"/>
          <w:szCs w:val="28"/>
        </w:rPr>
        <w:t xml:space="preserve">fixada </w:t>
      </w:r>
      <w:r w:rsidRPr="002B0079">
        <w:rPr>
          <w:color w:val="222222"/>
          <w:szCs w:val="28"/>
        </w:rPr>
        <w:t xml:space="preserve">para os próximos cinco anos. </w:t>
      </w:r>
    </w:p>
    <w:p w14:paraId="648BE11B" w14:textId="77777777" w:rsidR="002A49F2" w:rsidRPr="002B0079" w:rsidRDefault="002A49F2" w:rsidP="002B0079">
      <w:pPr>
        <w:pStyle w:val="PargrafodaLista"/>
        <w:spacing w:after="129" w:line="360" w:lineRule="auto"/>
        <w:ind w:left="360" w:right="0" w:firstLine="0"/>
        <w:rPr>
          <w:b/>
          <w:szCs w:val="28"/>
        </w:rPr>
      </w:pPr>
    </w:p>
    <w:p w14:paraId="0B60CCD8" w14:textId="63C2ADA9" w:rsidR="002A49F2" w:rsidRPr="002B0079" w:rsidRDefault="002A352F" w:rsidP="002B0079">
      <w:pPr>
        <w:pStyle w:val="PargrafodaLista"/>
        <w:numPr>
          <w:ilvl w:val="0"/>
          <w:numId w:val="21"/>
        </w:numPr>
        <w:spacing w:after="129" w:line="360" w:lineRule="auto"/>
        <w:ind w:right="0"/>
        <w:rPr>
          <w:b/>
          <w:szCs w:val="28"/>
        </w:rPr>
      </w:pPr>
      <w:r w:rsidRPr="002B0079">
        <w:rPr>
          <w:b/>
          <w:szCs w:val="28"/>
        </w:rPr>
        <w:t>O PEDIDO</w:t>
      </w:r>
    </w:p>
    <w:p w14:paraId="430B336B" w14:textId="77777777" w:rsidR="002A352F" w:rsidRPr="002B0079" w:rsidRDefault="002A352F" w:rsidP="002B0079">
      <w:pPr>
        <w:spacing w:line="360" w:lineRule="auto"/>
        <w:ind w:left="0" w:firstLine="0"/>
        <w:rPr>
          <w:szCs w:val="28"/>
        </w:rPr>
      </w:pPr>
    </w:p>
    <w:p w14:paraId="0905075B" w14:textId="77777777" w:rsidR="002A352F" w:rsidRPr="002B0079" w:rsidRDefault="002A352F" w:rsidP="002B0079">
      <w:pPr>
        <w:spacing w:after="121" w:line="360" w:lineRule="auto"/>
        <w:ind w:right="0" w:firstLine="0"/>
        <w:rPr>
          <w:szCs w:val="28"/>
        </w:rPr>
      </w:pPr>
    </w:p>
    <w:p w14:paraId="5D44B4D2" w14:textId="520030BE" w:rsidR="00446058" w:rsidRPr="002B0079" w:rsidRDefault="00446058" w:rsidP="002B0079">
      <w:pPr>
        <w:spacing w:after="190" w:line="360" w:lineRule="auto"/>
        <w:ind w:right="0"/>
        <w:rPr>
          <w:color w:val="222222"/>
          <w:szCs w:val="28"/>
        </w:rPr>
      </w:pPr>
      <w:r w:rsidRPr="002B0079">
        <w:rPr>
          <w:color w:val="222222"/>
          <w:szCs w:val="28"/>
        </w:rPr>
        <w:t>Ante o expos</w:t>
      </w:r>
      <w:r w:rsidR="002A352F" w:rsidRPr="002B0079">
        <w:rPr>
          <w:color w:val="222222"/>
          <w:szCs w:val="28"/>
        </w:rPr>
        <w:t xml:space="preserve">to, os </w:t>
      </w:r>
      <w:r w:rsidR="00AB64CB">
        <w:rPr>
          <w:color w:val="222222"/>
          <w:szCs w:val="28"/>
        </w:rPr>
        <w:t xml:space="preserve">parlamentares </w:t>
      </w:r>
      <w:r w:rsidR="00375AB2">
        <w:rPr>
          <w:color w:val="222222"/>
          <w:szCs w:val="28"/>
        </w:rPr>
        <w:t xml:space="preserve">ora </w:t>
      </w:r>
      <w:r w:rsidR="002A352F" w:rsidRPr="002B0079">
        <w:rPr>
          <w:color w:val="222222"/>
          <w:szCs w:val="28"/>
        </w:rPr>
        <w:t>Represe</w:t>
      </w:r>
      <w:r w:rsidRPr="002B0079">
        <w:rPr>
          <w:color w:val="222222"/>
          <w:szCs w:val="28"/>
        </w:rPr>
        <w:t>n</w:t>
      </w:r>
      <w:r w:rsidR="002A352F" w:rsidRPr="002B0079">
        <w:rPr>
          <w:color w:val="222222"/>
          <w:szCs w:val="28"/>
        </w:rPr>
        <w:t>tantes requerem</w:t>
      </w:r>
      <w:r w:rsidRPr="002B0079">
        <w:rPr>
          <w:color w:val="222222"/>
          <w:szCs w:val="28"/>
        </w:rPr>
        <w:t xml:space="preserve"> </w:t>
      </w:r>
      <w:r w:rsidR="002A352F" w:rsidRPr="002B0079">
        <w:rPr>
          <w:color w:val="222222"/>
          <w:szCs w:val="28"/>
        </w:rPr>
        <w:t>que o Ministério Público Federal</w:t>
      </w:r>
      <w:r w:rsidRPr="002B0079">
        <w:rPr>
          <w:color w:val="222222"/>
          <w:szCs w:val="28"/>
        </w:rPr>
        <w:t>:</w:t>
      </w:r>
    </w:p>
    <w:p w14:paraId="54F1935B" w14:textId="6BA60D99" w:rsidR="00402709" w:rsidRDefault="00402709" w:rsidP="00375AB2">
      <w:pPr>
        <w:pStyle w:val="PargrafodaLista"/>
        <w:numPr>
          <w:ilvl w:val="0"/>
          <w:numId w:val="24"/>
        </w:numPr>
        <w:spacing w:after="190" w:line="360" w:lineRule="auto"/>
        <w:ind w:left="1776" w:right="0"/>
        <w:rPr>
          <w:color w:val="222222"/>
          <w:szCs w:val="28"/>
        </w:rPr>
      </w:pPr>
      <w:r w:rsidRPr="002B0079">
        <w:rPr>
          <w:color w:val="222222"/>
          <w:szCs w:val="28"/>
        </w:rPr>
        <w:t xml:space="preserve">adote as medidas necessárias e aptas à suspensão imediata e posterior anulação dos atos ilícitos </w:t>
      </w:r>
      <w:r>
        <w:rPr>
          <w:color w:val="222222"/>
          <w:szCs w:val="28"/>
        </w:rPr>
        <w:t xml:space="preserve">do processo de </w:t>
      </w:r>
      <w:r w:rsidR="0031333B">
        <w:rPr>
          <w:color w:val="222222"/>
          <w:szCs w:val="28"/>
        </w:rPr>
        <w:t>desestatização</w:t>
      </w:r>
      <w:r>
        <w:rPr>
          <w:color w:val="222222"/>
          <w:szCs w:val="28"/>
        </w:rPr>
        <w:t xml:space="preserve"> da</w:t>
      </w:r>
      <w:r w:rsidRPr="002B0079">
        <w:rPr>
          <w:color w:val="222222"/>
          <w:szCs w:val="28"/>
        </w:rPr>
        <w:t xml:space="preserve"> </w:t>
      </w:r>
      <w:r w:rsidRPr="002B0079">
        <w:rPr>
          <w:szCs w:val="28"/>
        </w:rPr>
        <w:t>Nova Transportadora do Sudeste – NTS</w:t>
      </w:r>
      <w:r>
        <w:rPr>
          <w:szCs w:val="28"/>
        </w:rPr>
        <w:t>;</w:t>
      </w:r>
    </w:p>
    <w:p w14:paraId="599F0711" w14:textId="51A1DB9C" w:rsidR="00422474" w:rsidRDefault="002A352F" w:rsidP="00375AB2">
      <w:pPr>
        <w:pStyle w:val="PargrafodaLista"/>
        <w:numPr>
          <w:ilvl w:val="0"/>
          <w:numId w:val="24"/>
        </w:numPr>
        <w:spacing w:after="190" w:line="360" w:lineRule="auto"/>
        <w:ind w:left="1776" w:right="0"/>
        <w:rPr>
          <w:color w:val="222222"/>
          <w:szCs w:val="28"/>
        </w:rPr>
      </w:pPr>
      <w:r w:rsidRPr="002B0079">
        <w:rPr>
          <w:color w:val="222222"/>
          <w:szCs w:val="28"/>
        </w:rPr>
        <w:t xml:space="preserve">adote as medidas necessárias </w:t>
      </w:r>
      <w:r w:rsidR="00446058" w:rsidRPr="002B0079">
        <w:rPr>
          <w:color w:val="222222"/>
          <w:szCs w:val="28"/>
        </w:rPr>
        <w:t xml:space="preserve">e aptas </w:t>
      </w:r>
      <w:r w:rsidRPr="002B0079">
        <w:rPr>
          <w:color w:val="222222"/>
          <w:szCs w:val="28"/>
        </w:rPr>
        <w:t xml:space="preserve">à </w:t>
      </w:r>
      <w:r w:rsidR="00446058" w:rsidRPr="002B0079">
        <w:rPr>
          <w:color w:val="222222"/>
          <w:szCs w:val="28"/>
        </w:rPr>
        <w:t>suspensão</w:t>
      </w:r>
      <w:r w:rsidRPr="002B0079">
        <w:rPr>
          <w:color w:val="222222"/>
          <w:szCs w:val="28"/>
        </w:rPr>
        <w:t xml:space="preserve"> imediata</w:t>
      </w:r>
      <w:r w:rsidR="00446058" w:rsidRPr="002B0079">
        <w:rPr>
          <w:color w:val="222222"/>
          <w:szCs w:val="28"/>
        </w:rPr>
        <w:t xml:space="preserve"> e posterior anulação</w:t>
      </w:r>
      <w:r w:rsidRPr="002B0079">
        <w:rPr>
          <w:color w:val="222222"/>
          <w:szCs w:val="28"/>
        </w:rPr>
        <w:t xml:space="preserve"> dos atos </w:t>
      </w:r>
      <w:r w:rsidR="00446058" w:rsidRPr="002B0079">
        <w:rPr>
          <w:color w:val="222222"/>
          <w:szCs w:val="28"/>
        </w:rPr>
        <w:t xml:space="preserve">ilícitos </w:t>
      </w:r>
      <w:r w:rsidR="000D4F28">
        <w:rPr>
          <w:color w:val="222222"/>
          <w:szCs w:val="28"/>
        </w:rPr>
        <w:t>do processo de venda de ações que resultará na redução do capital votante da Petrobras para 49%</w:t>
      </w:r>
      <w:r w:rsidR="00422474">
        <w:rPr>
          <w:color w:val="222222"/>
          <w:szCs w:val="28"/>
        </w:rPr>
        <w:t xml:space="preserve"> </w:t>
      </w:r>
      <w:r w:rsidRPr="002B0079">
        <w:rPr>
          <w:color w:val="222222"/>
          <w:szCs w:val="28"/>
        </w:rPr>
        <w:t>das subsidiárias</w:t>
      </w:r>
      <w:r w:rsidR="00446058" w:rsidRPr="002B0079">
        <w:rPr>
          <w:color w:val="222222"/>
          <w:szCs w:val="28"/>
        </w:rPr>
        <w:t xml:space="preserve"> BR Distribuidora</w:t>
      </w:r>
      <w:r w:rsidR="00F97E31">
        <w:rPr>
          <w:color w:val="222222"/>
          <w:szCs w:val="28"/>
        </w:rPr>
        <w:t xml:space="preserve"> – que também se caracteriza formalmente como desestatização</w:t>
      </w:r>
      <w:r w:rsidR="00F1290B">
        <w:rPr>
          <w:color w:val="222222"/>
          <w:szCs w:val="28"/>
        </w:rPr>
        <w:t>;</w:t>
      </w:r>
    </w:p>
    <w:p w14:paraId="37988A50" w14:textId="075CF77A" w:rsidR="00446058" w:rsidRDefault="00446058" w:rsidP="00375AB2">
      <w:pPr>
        <w:pStyle w:val="PargrafodaLista"/>
        <w:numPr>
          <w:ilvl w:val="0"/>
          <w:numId w:val="24"/>
        </w:numPr>
        <w:spacing w:after="190" w:line="360" w:lineRule="auto"/>
        <w:ind w:left="1776" w:right="0"/>
        <w:rPr>
          <w:color w:val="222222"/>
          <w:szCs w:val="28"/>
        </w:rPr>
      </w:pPr>
      <w:r w:rsidRPr="002B0079">
        <w:rPr>
          <w:color w:val="222222"/>
          <w:szCs w:val="28"/>
        </w:rPr>
        <w:t xml:space="preserve"> </w:t>
      </w:r>
      <w:r w:rsidR="003D1019" w:rsidRPr="002B0079">
        <w:rPr>
          <w:color w:val="222222"/>
          <w:szCs w:val="28"/>
        </w:rPr>
        <w:t xml:space="preserve">adote as medidas necessárias e aptas à suspensão imediata e posterior anulação dos atos ilícitos </w:t>
      </w:r>
      <w:r w:rsidR="003D1019">
        <w:rPr>
          <w:color w:val="222222"/>
          <w:szCs w:val="28"/>
        </w:rPr>
        <w:t xml:space="preserve">do processo </w:t>
      </w:r>
      <w:r w:rsidRPr="002B0079">
        <w:rPr>
          <w:color w:val="222222"/>
          <w:szCs w:val="28"/>
        </w:rPr>
        <w:t xml:space="preserve">assim dos atos de </w:t>
      </w:r>
      <w:r w:rsidR="002A352F" w:rsidRPr="002B0079">
        <w:rPr>
          <w:color w:val="222222"/>
          <w:szCs w:val="28"/>
        </w:rPr>
        <w:t>alienaç</w:t>
      </w:r>
      <w:r w:rsidRPr="002B0079">
        <w:rPr>
          <w:color w:val="222222"/>
          <w:szCs w:val="28"/>
        </w:rPr>
        <w:t xml:space="preserve">ão ilegal </w:t>
      </w:r>
      <w:r w:rsidR="003D1019">
        <w:rPr>
          <w:color w:val="222222"/>
          <w:szCs w:val="28"/>
        </w:rPr>
        <w:t xml:space="preserve">de ativos, como os </w:t>
      </w:r>
      <w:r w:rsidRPr="002B0079">
        <w:rPr>
          <w:color w:val="222222"/>
          <w:szCs w:val="28"/>
        </w:rPr>
        <w:t>menci</w:t>
      </w:r>
      <w:r w:rsidR="006271A8">
        <w:rPr>
          <w:color w:val="222222"/>
          <w:szCs w:val="28"/>
        </w:rPr>
        <w:t>onados no corpo da presente representação</w:t>
      </w:r>
      <w:r w:rsidRPr="002B0079">
        <w:rPr>
          <w:color w:val="222222"/>
          <w:szCs w:val="28"/>
        </w:rPr>
        <w:t>;</w:t>
      </w:r>
    </w:p>
    <w:p w14:paraId="6F663C35" w14:textId="727C7AC8" w:rsidR="002A352F" w:rsidRPr="002B0079" w:rsidRDefault="00446058" w:rsidP="00375AB2">
      <w:pPr>
        <w:pStyle w:val="PargrafodaLista"/>
        <w:numPr>
          <w:ilvl w:val="0"/>
          <w:numId w:val="24"/>
        </w:numPr>
        <w:spacing w:after="190" w:line="360" w:lineRule="auto"/>
        <w:ind w:left="1776" w:right="0"/>
        <w:rPr>
          <w:szCs w:val="28"/>
        </w:rPr>
      </w:pPr>
      <w:r w:rsidRPr="002B0079">
        <w:rPr>
          <w:color w:val="222222"/>
          <w:szCs w:val="28"/>
        </w:rPr>
        <w:t>apure e quantifique os prejuízos ao patrimônio público e promova a responsabilização cível e penal correspondente.</w:t>
      </w:r>
      <w:r w:rsidR="00375AB2" w:rsidRPr="002B0079">
        <w:rPr>
          <w:szCs w:val="28"/>
        </w:rPr>
        <w:t xml:space="preserve"> </w:t>
      </w:r>
    </w:p>
    <w:p w14:paraId="297BF646" w14:textId="77777777" w:rsidR="00375AB2" w:rsidRDefault="00375AB2" w:rsidP="002B0079">
      <w:pPr>
        <w:spacing w:after="249" w:line="360" w:lineRule="auto"/>
        <w:ind w:left="215" w:right="0"/>
        <w:rPr>
          <w:color w:val="222222"/>
          <w:szCs w:val="28"/>
        </w:rPr>
      </w:pPr>
    </w:p>
    <w:p w14:paraId="4AC53315" w14:textId="02366A84" w:rsidR="00ED10D6" w:rsidRPr="002B0079" w:rsidRDefault="000951EF" w:rsidP="002B0079">
      <w:pPr>
        <w:spacing w:after="142" w:line="360" w:lineRule="auto"/>
        <w:ind w:left="230" w:right="0"/>
        <w:rPr>
          <w:szCs w:val="28"/>
        </w:rPr>
      </w:pPr>
      <w:r w:rsidRPr="002B0079">
        <w:rPr>
          <w:szCs w:val="28"/>
        </w:rPr>
        <w:t>Pede</w:t>
      </w:r>
      <w:r w:rsidR="00446058" w:rsidRPr="002B0079">
        <w:rPr>
          <w:szCs w:val="28"/>
        </w:rPr>
        <w:t>m</w:t>
      </w:r>
      <w:r w:rsidRPr="002B0079">
        <w:rPr>
          <w:szCs w:val="28"/>
        </w:rPr>
        <w:t xml:space="preserve"> deferimento. </w:t>
      </w:r>
    </w:p>
    <w:p w14:paraId="26A68DE4" w14:textId="77777777" w:rsidR="00ED10D6" w:rsidRPr="002B0079" w:rsidRDefault="000951EF" w:rsidP="002B0079">
      <w:pPr>
        <w:spacing w:after="129" w:line="360" w:lineRule="auto"/>
        <w:ind w:left="2185" w:right="0" w:firstLine="0"/>
        <w:rPr>
          <w:szCs w:val="28"/>
        </w:rPr>
      </w:pPr>
      <w:r w:rsidRPr="002B0079">
        <w:rPr>
          <w:szCs w:val="28"/>
        </w:rPr>
        <w:lastRenderedPageBreak/>
        <w:t xml:space="preserve"> </w:t>
      </w:r>
    </w:p>
    <w:p w14:paraId="5E9E28D6" w14:textId="08CDEF73" w:rsidR="00ED10D6" w:rsidRPr="002B0079" w:rsidRDefault="000951EF" w:rsidP="002B0079">
      <w:pPr>
        <w:spacing w:after="126" w:line="360" w:lineRule="auto"/>
        <w:ind w:left="1095" w:right="1062"/>
        <w:rPr>
          <w:szCs w:val="28"/>
        </w:rPr>
      </w:pPr>
      <w:r w:rsidRPr="002B0079">
        <w:rPr>
          <w:szCs w:val="28"/>
        </w:rPr>
        <w:t xml:space="preserve">Brasília, </w:t>
      </w:r>
      <w:r w:rsidR="00446058" w:rsidRPr="002B0079">
        <w:rPr>
          <w:szCs w:val="28"/>
        </w:rPr>
        <w:t>22</w:t>
      </w:r>
      <w:r w:rsidRPr="002B0079">
        <w:rPr>
          <w:szCs w:val="28"/>
        </w:rPr>
        <w:t xml:space="preserve"> de </w:t>
      </w:r>
      <w:r w:rsidR="00F35734" w:rsidRPr="002B0079">
        <w:rPr>
          <w:szCs w:val="28"/>
        </w:rPr>
        <w:t xml:space="preserve">fevereiro </w:t>
      </w:r>
      <w:r w:rsidRPr="002B0079">
        <w:rPr>
          <w:szCs w:val="28"/>
        </w:rPr>
        <w:t xml:space="preserve">de 2017 </w:t>
      </w:r>
    </w:p>
    <w:p w14:paraId="4F986236" w14:textId="77777777" w:rsidR="00ED10D6" w:rsidRPr="002B0079" w:rsidRDefault="000951EF" w:rsidP="002B0079">
      <w:pPr>
        <w:spacing w:after="126" w:line="360" w:lineRule="auto"/>
        <w:ind w:left="89" w:right="0" w:firstLine="0"/>
        <w:rPr>
          <w:szCs w:val="28"/>
        </w:rPr>
      </w:pPr>
      <w:r w:rsidRPr="002B0079">
        <w:rPr>
          <w:szCs w:val="28"/>
        </w:rPr>
        <w:t xml:space="preserve"> </w:t>
      </w:r>
    </w:p>
    <w:p w14:paraId="1B381F65" w14:textId="178E9C31" w:rsidR="004B3E29" w:rsidRPr="002B0079" w:rsidRDefault="000951EF" w:rsidP="002B0079">
      <w:pPr>
        <w:spacing w:after="129" w:line="360" w:lineRule="auto"/>
        <w:ind w:left="1095" w:right="1064"/>
        <w:rPr>
          <w:szCs w:val="28"/>
        </w:rPr>
      </w:pPr>
      <w:r w:rsidRPr="002B0079">
        <w:rPr>
          <w:szCs w:val="28"/>
        </w:rPr>
        <w:t>SAMUEL GOMES DOS SANTOS</w:t>
      </w:r>
    </w:p>
    <w:p w14:paraId="23FCA336" w14:textId="23EF1166" w:rsidR="00ED10D6" w:rsidRPr="002B0079" w:rsidRDefault="000951EF" w:rsidP="002B0079">
      <w:pPr>
        <w:spacing w:after="129" w:line="360" w:lineRule="auto"/>
        <w:ind w:left="1095" w:right="1064"/>
        <w:rPr>
          <w:szCs w:val="28"/>
        </w:rPr>
      </w:pPr>
      <w:r w:rsidRPr="002B0079">
        <w:rPr>
          <w:szCs w:val="28"/>
        </w:rPr>
        <w:t>OAB</w:t>
      </w:r>
      <w:r w:rsidR="00396CAE" w:rsidRPr="002B0079">
        <w:rPr>
          <w:szCs w:val="28"/>
        </w:rPr>
        <w:t>/</w:t>
      </w:r>
      <w:r w:rsidRPr="002B0079">
        <w:rPr>
          <w:szCs w:val="28"/>
        </w:rPr>
        <w:t xml:space="preserve">PR n.º 15121 </w:t>
      </w:r>
    </w:p>
    <w:p w14:paraId="281DCA18" w14:textId="77777777" w:rsidR="00837573" w:rsidRPr="002B0079" w:rsidRDefault="00837573" w:rsidP="002B0079">
      <w:pPr>
        <w:spacing w:after="129" w:line="360" w:lineRule="auto"/>
        <w:ind w:left="1095" w:right="1064"/>
        <w:rPr>
          <w:szCs w:val="28"/>
        </w:rPr>
      </w:pPr>
    </w:p>
    <w:p w14:paraId="19F76AE7" w14:textId="77777777" w:rsidR="00837573" w:rsidRPr="002B0079" w:rsidRDefault="000951EF" w:rsidP="002B0079">
      <w:pPr>
        <w:spacing w:after="129" w:line="360" w:lineRule="auto"/>
        <w:ind w:left="1095" w:right="1063"/>
        <w:rPr>
          <w:szCs w:val="28"/>
        </w:rPr>
      </w:pPr>
      <w:r w:rsidRPr="002B0079">
        <w:rPr>
          <w:szCs w:val="28"/>
        </w:rPr>
        <w:t xml:space="preserve"> </w:t>
      </w:r>
      <w:r w:rsidR="00837573" w:rsidRPr="002B0079">
        <w:rPr>
          <w:szCs w:val="28"/>
        </w:rPr>
        <w:t>GABRIEL DE CARVALHO SAMPAIO</w:t>
      </w:r>
    </w:p>
    <w:p w14:paraId="43CCEFF1" w14:textId="77777777" w:rsidR="00837573" w:rsidRPr="002B0079" w:rsidRDefault="00837573" w:rsidP="002B0079">
      <w:pPr>
        <w:spacing w:after="129" w:line="360" w:lineRule="auto"/>
        <w:ind w:left="1095" w:right="1063"/>
        <w:rPr>
          <w:szCs w:val="28"/>
        </w:rPr>
      </w:pPr>
      <w:r w:rsidRPr="002B0079">
        <w:rPr>
          <w:szCs w:val="28"/>
        </w:rPr>
        <w:t xml:space="preserve">OAB/SP nº 252.259 </w:t>
      </w:r>
    </w:p>
    <w:p w14:paraId="2E0E102E" w14:textId="77777777" w:rsidR="00ED10D6" w:rsidRPr="002B0079" w:rsidRDefault="00ED10D6" w:rsidP="002B0079">
      <w:pPr>
        <w:spacing w:after="129" w:line="360" w:lineRule="auto"/>
        <w:ind w:left="89" w:right="0" w:firstLine="0"/>
        <w:rPr>
          <w:szCs w:val="28"/>
        </w:rPr>
      </w:pPr>
    </w:p>
    <w:p w14:paraId="4FEA9C27" w14:textId="550AD399" w:rsidR="004B3E29" w:rsidRPr="002B0079" w:rsidRDefault="004B3E29" w:rsidP="002B0079">
      <w:pPr>
        <w:spacing w:after="57" w:line="360" w:lineRule="auto"/>
        <w:ind w:left="45"/>
        <w:rPr>
          <w:szCs w:val="28"/>
        </w:rPr>
      </w:pPr>
      <w:r w:rsidRPr="002B0079">
        <w:rPr>
          <w:szCs w:val="28"/>
        </w:rPr>
        <w:t>BRENO BERGSON SANTOS</w:t>
      </w:r>
    </w:p>
    <w:p w14:paraId="76756A98" w14:textId="77777777" w:rsidR="004B3E29" w:rsidRPr="002B0079" w:rsidRDefault="004B3E29" w:rsidP="002B0079">
      <w:pPr>
        <w:spacing w:after="57" w:line="360" w:lineRule="auto"/>
        <w:ind w:left="45"/>
        <w:rPr>
          <w:szCs w:val="28"/>
        </w:rPr>
      </w:pPr>
      <w:r w:rsidRPr="002B0079">
        <w:rPr>
          <w:szCs w:val="28"/>
        </w:rPr>
        <w:t>OAB/SE 4.403</w:t>
      </w:r>
    </w:p>
    <w:p w14:paraId="6C8F8C13" w14:textId="77777777" w:rsidR="00ED10D6" w:rsidRPr="002B0079" w:rsidRDefault="00ED10D6" w:rsidP="002B0079">
      <w:pPr>
        <w:spacing w:after="129" w:line="360" w:lineRule="auto"/>
        <w:ind w:left="89" w:right="0" w:firstLine="0"/>
        <w:rPr>
          <w:szCs w:val="28"/>
        </w:rPr>
      </w:pPr>
    </w:p>
    <w:p w14:paraId="7B5571C4" w14:textId="1B647F95" w:rsidR="004B3E29" w:rsidRPr="002B0079" w:rsidRDefault="000951EF" w:rsidP="002B0079">
      <w:pPr>
        <w:pStyle w:val="Ttulo1"/>
        <w:numPr>
          <w:ilvl w:val="0"/>
          <w:numId w:val="0"/>
        </w:numPr>
        <w:spacing w:line="360" w:lineRule="auto"/>
        <w:ind w:left="1095" w:right="1064"/>
        <w:jc w:val="both"/>
        <w:rPr>
          <w:szCs w:val="28"/>
        </w:rPr>
      </w:pPr>
      <w:r w:rsidRPr="002B0079">
        <w:rPr>
          <w:szCs w:val="28"/>
        </w:rPr>
        <w:t>ROMEU OLMAR KLICH</w:t>
      </w:r>
    </w:p>
    <w:p w14:paraId="59FDAD29" w14:textId="257B3825" w:rsidR="00ED10D6" w:rsidRPr="002B0079" w:rsidRDefault="000951EF" w:rsidP="002B0079">
      <w:pPr>
        <w:pStyle w:val="Ttulo1"/>
        <w:numPr>
          <w:ilvl w:val="0"/>
          <w:numId w:val="0"/>
        </w:numPr>
        <w:spacing w:line="360" w:lineRule="auto"/>
        <w:ind w:left="1095" w:right="1064"/>
        <w:jc w:val="both"/>
        <w:rPr>
          <w:szCs w:val="28"/>
        </w:rPr>
      </w:pPr>
      <w:r w:rsidRPr="002B0079">
        <w:rPr>
          <w:szCs w:val="28"/>
        </w:rPr>
        <w:t>OAB</w:t>
      </w:r>
      <w:r w:rsidR="00396CAE" w:rsidRPr="002B0079">
        <w:rPr>
          <w:szCs w:val="28"/>
        </w:rPr>
        <w:t>/</w:t>
      </w:r>
      <w:r w:rsidRPr="002B0079">
        <w:rPr>
          <w:szCs w:val="28"/>
        </w:rPr>
        <w:t>DF n.º 49.056</w:t>
      </w:r>
      <w:r w:rsidRPr="002B0079">
        <w:rPr>
          <w:b/>
          <w:szCs w:val="28"/>
        </w:rPr>
        <w:t xml:space="preserve"> </w:t>
      </w:r>
    </w:p>
    <w:sectPr w:rsidR="00ED10D6" w:rsidRPr="002B0079">
      <w:footerReference w:type="even" r:id="rId36"/>
      <w:footerReference w:type="default" r:id="rId37"/>
      <w:footerReference w:type="first" r:id="rId38"/>
      <w:pgSz w:w="11899" w:h="16841"/>
      <w:pgMar w:top="1493" w:right="1790" w:bottom="1445" w:left="177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22185" w14:textId="77777777" w:rsidR="00B91779" w:rsidRDefault="00B91779">
      <w:pPr>
        <w:spacing w:after="0" w:line="240" w:lineRule="auto"/>
      </w:pPr>
      <w:r>
        <w:separator/>
      </w:r>
    </w:p>
  </w:endnote>
  <w:endnote w:type="continuationSeparator" w:id="0">
    <w:p w14:paraId="69B6BA4A" w14:textId="77777777" w:rsidR="00B91779" w:rsidRDefault="00B9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B0644" w14:textId="77777777" w:rsidR="00B571D8" w:rsidRDefault="00B571D8">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563C25BC" w14:textId="77777777" w:rsidR="00B571D8" w:rsidRDefault="00B571D8">
    <w:pPr>
      <w:spacing w:after="0" w:line="259" w:lineRule="auto"/>
      <w:ind w:left="25" w:right="0" w:firstLine="0"/>
      <w:jc w:val="left"/>
    </w:pPr>
    <w:r>
      <w:rPr>
        <w:rFonts w:ascii="Arial" w:eastAsia="Arial" w:hAnsi="Arial" w:cs="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BE74" w14:textId="234241BF" w:rsidR="00B571D8" w:rsidRDefault="00B571D8">
    <w:pPr>
      <w:spacing w:after="0" w:line="259" w:lineRule="auto"/>
      <w:ind w:left="0" w:right="2" w:firstLine="0"/>
      <w:jc w:val="right"/>
    </w:pPr>
    <w:r>
      <w:fldChar w:fldCharType="begin"/>
    </w:r>
    <w:r>
      <w:instrText xml:space="preserve"> PAGE   \* MERGEFORMAT </w:instrText>
    </w:r>
    <w:r>
      <w:fldChar w:fldCharType="separate"/>
    </w:r>
    <w:r w:rsidR="00AA0BDB" w:rsidRPr="00AA0BDB">
      <w:rPr>
        <w:rFonts w:ascii="Arial" w:eastAsia="Arial" w:hAnsi="Arial" w:cs="Arial"/>
        <w:noProof/>
        <w:sz w:val="22"/>
      </w:rPr>
      <w:t>6</w:t>
    </w:r>
    <w:r>
      <w:rPr>
        <w:rFonts w:ascii="Arial" w:eastAsia="Arial" w:hAnsi="Arial" w:cs="Arial"/>
        <w:sz w:val="22"/>
      </w:rPr>
      <w:fldChar w:fldCharType="end"/>
    </w:r>
    <w:r>
      <w:rPr>
        <w:rFonts w:ascii="Arial" w:eastAsia="Arial" w:hAnsi="Arial" w:cs="Arial"/>
        <w:sz w:val="22"/>
      </w:rPr>
      <w:t xml:space="preserve"> </w:t>
    </w:r>
  </w:p>
  <w:p w14:paraId="74454B6B" w14:textId="77777777" w:rsidR="00B571D8" w:rsidRDefault="00B571D8">
    <w:pPr>
      <w:spacing w:after="0" w:line="259" w:lineRule="auto"/>
      <w:ind w:left="25" w:right="0" w:firstLine="0"/>
      <w:jc w:val="left"/>
    </w:pPr>
    <w:r>
      <w:rPr>
        <w:rFonts w:ascii="Arial" w:eastAsia="Arial" w:hAnsi="Arial" w:cs="Arial"/>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8C82C" w14:textId="77777777" w:rsidR="00B571D8" w:rsidRDefault="00B571D8">
    <w:pPr>
      <w:spacing w:after="0" w:line="259" w:lineRule="auto"/>
      <w:ind w:left="0" w:right="2" w:firstLine="0"/>
      <w:jc w:val="right"/>
    </w:pPr>
    <w:r>
      <w:fldChar w:fldCharType="begin"/>
    </w:r>
    <w:r>
      <w:instrText xml:space="preserve"> PAGE   \* MERGEFORMAT </w:instrText>
    </w:r>
    <w:r>
      <w:fldChar w:fldCharType="separate"/>
    </w:r>
    <w:r>
      <w:rPr>
        <w:rFonts w:ascii="Arial" w:eastAsia="Arial" w:hAnsi="Arial" w:cs="Arial"/>
        <w:sz w:val="22"/>
      </w:rPr>
      <w:t>1</w:t>
    </w:r>
    <w:r>
      <w:rPr>
        <w:rFonts w:ascii="Arial" w:eastAsia="Arial" w:hAnsi="Arial" w:cs="Arial"/>
        <w:sz w:val="22"/>
      </w:rPr>
      <w:fldChar w:fldCharType="end"/>
    </w:r>
    <w:r>
      <w:rPr>
        <w:rFonts w:ascii="Arial" w:eastAsia="Arial" w:hAnsi="Arial" w:cs="Arial"/>
        <w:sz w:val="22"/>
      </w:rPr>
      <w:t xml:space="preserve"> </w:t>
    </w:r>
  </w:p>
  <w:p w14:paraId="7C84170C" w14:textId="77777777" w:rsidR="00B571D8" w:rsidRDefault="00B571D8">
    <w:pPr>
      <w:spacing w:after="0" w:line="259" w:lineRule="auto"/>
      <w:ind w:left="25" w:right="0" w:firstLine="0"/>
      <w:jc w:val="left"/>
    </w:pPr>
    <w:r>
      <w:rPr>
        <w:rFonts w:ascii="Arial" w:eastAsia="Arial" w:hAnsi="Arial" w:cs="Arial"/>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B3D45" w14:textId="77777777" w:rsidR="00B91779" w:rsidRDefault="00B91779">
      <w:pPr>
        <w:spacing w:after="0" w:line="259" w:lineRule="auto"/>
        <w:ind w:left="25" w:right="0" w:firstLine="0"/>
        <w:jc w:val="left"/>
      </w:pPr>
      <w:r>
        <w:separator/>
      </w:r>
    </w:p>
  </w:footnote>
  <w:footnote w:type="continuationSeparator" w:id="0">
    <w:p w14:paraId="275AD0FA" w14:textId="77777777" w:rsidR="00B91779" w:rsidRDefault="00B91779">
      <w:pPr>
        <w:spacing w:after="0" w:line="259" w:lineRule="auto"/>
        <w:ind w:left="25" w:right="0" w:firstLine="0"/>
        <w:jc w:val="left"/>
      </w:pPr>
      <w:r>
        <w:continuationSeparator/>
      </w:r>
    </w:p>
  </w:footnote>
  <w:footnote w:id="1">
    <w:p w14:paraId="26251DE1" w14:textId="77777777" w:rsidR="00B571D8" w:rsidRDefault="00B571D8" w:rsidP="00DA4D46">
      <w:pPr>
        <w:pStyle w:val="footnotedescription"/>
      </w:pPr>
      <w:r>
        <w:rPr>
          <w:rStyle w:val="footnotemark"/>
        </w:rPr>
        <w:footnoteRef/>
      </w:r>
      <w:r>
        <w:t xml:space="preserve"> </w:t>
      </w:r>
      <w:r>
        <w:rPr>
          <w:color w:val="000000"/>
          <w:u w:val="none" w:color="000000"/>
        </w:rPr>
        <w:t xml:space="preserve">Disponivel em: </w:t>
      </w:r>
      <w:hyperlink r:id="rId1">
        <w:r>
          <w:t>http://www.investidorpetrobras.com.br/pt/comunicados</w:t>
        </w:r>
      </w:hyperlink>
      <w:hyperlink r:id="rId2">
        <w:r>
          <w:t>-</w:t>
        </w:r>
      </w:hyperlink>
      <w:hyperlink r:id="rId3">
        <w:r>
          <w:t>e</w:t>
        </w:r>
      </w:hyperlink>
      <w:hyperlink r:id="rId4">
        <w:r>
          <w:t>-</w:t>
        </w:r>
      </w:hyperlink>
      <w:hyperlink r:id="rId5">
        <w:r>
          <w:t>fatos</w:t>
        </w:r>
      </w:hyperlink>
      <w:hyperlink r:id="rId6">
        <w:r>
          <w:t>-</w:t>
        </w:r>
      </w:hyperlink>
      <w:hyperlink r:id="rId7">
        <w:r>
          <w:t>relevantes/fato</w:t>
        </w:r>
      </w:hyperlink>
      <w:hyperlink r:id="rId8"/>
      <w:hyperlink r:id="rId9">
        <w:r>
          <w:t>relevante</w:t>
        </w:r>
      </w:hyperlink>
      <w:hyperlink r:id="rId10">
        <w:r>
          <w:t>-</w:t>
        </w:r>
      </w:hyperlink>
      <w:hyperlink r:id="rId11">
        <w:r>
          <w:t>aprovacao</w:t>
        </w:r>
      </w:hyperlink>
      <w:hyperlink r:id="rId12">
        <w:r>
          <w:t>-</w:t>
        </w:r>
      </w:hyperlink>
      <w:hyperlink r:id="rId13">
        <w:r>
          <w:t>da</w:t>
        </w:r>
      </w:hyperlink>
      <w:hyperlink r:id="rId14">
        <w:r>
          <w:t>-</w:t>
        </w:r>
      </w:hyperlink>
      <w:hyperlink r:id="rId15">
        <w:r>
          <w:t>venda</w:t>
        </w:r>
      </w:hyperlink>
      <w:hyperlink r:id="rId16">
        <w:r>
          <w:t>-</w:t>
        </w:r>
      </w:hyperlink>
      <w:hyperlink r:id="rId17">
        <w:r>
          <w:t>de</w:t>
        </w:r>
      </w:hyperlink>
      <w:hyperlink r:id="rId18">
        <w:r>
          <w:t>-</w:t>
        </w:r>
      </w:hyperlink>
      <w:hyperlink r:id="rId19">
        <w:r>
          <w:t>participacao</w:t>
        </w:r>
      </w:hyperlink>
      <w:hyperlink r:id="rId20">
        <w:r>
          <w:t>-</w:t>
        </w:r>
      </w:hyperlink>
      <w:hyperlink r:id="rId21">
        <w:r>
          <w:t>na</w:t>
        </w:r>
      </w:hyperlink>
      <w:hyperlink r:id="rId22">
        <w:r>
          <w:t>-</w:t>
        </w:r>
      </w:hyperlink>
      <w:hyperlink r:id="rId23">
        <w:r>
          <w:t>nova</w:t>
        </w:r>
      </w:hyperlink>
      <w:hyperlink r:id="rId24">
        <w:r>
          <w:t>-</w:t>
        </w:r>
      </w:hyperlink>
      <w:hyperlink r:id="rId25">
        <w:r>
          <w:t>transportadora</w:t>
        </w:r>
      </w:hyperlink>
      <w:hyperlink r:id="rId26">
        <w:r>
          <w:t>-</w:t>
        </w:r>
      </w:hyperlink>
      <w:hyperlink r:id="rId27">
        <w:r>
          <w:t>do</w:t>
        </w:r>
      </w:hyperlink>
      <w:hyperlink r:id="rId28">
        <w:r>
          <w:t>-</w:t>
        </w:r>
      </w:hyperlink>
      <w:hyperlink r:id="rId29">
        <w:r>
          <w:t>sudeste</w:t>
        </w:r>
      </w:hyperlink>
      <w:hyperlink r:id="rId30">
        <w:r>
          <w:rPr>
            <w:color w:val="000000"/>
            <w:u w:val="none" w:color="000000"/>
          </w:rPr>
          <w:t xml:space="preserve"> </w:t>
        </w:r>
      </w:hyperlink>
      <w:r>
        <w:rPr>
          <w:color w:val="000000"/>
          <w:u w:val="none" w:color="000000"/>
        </w:rPr>
        <w:t xml:space="preserve"> </w:t>
      </w:r>
    </w:p>
  </w:footnote>
  <w:footnote w:id="2">
    <w:p w14:paraId="7414808E" w14:textId="77777777" w:rsidR="00B571D8" w:rsidRDefault="00B571D8" w:rsidP="000A02ED">
      <w:pPr>
        <w:pStyle w:val="footnotedescription"/>
      </w:pPr>
      <w:r>
        <w:rPr>
          <w:rStyle w:val="footnotemark"/>
        </w:rPr>
        <w:footnoteRef/>
      </w:r>
      <w:r>
        <w:t xml:space="preserve"> </w:t>
      </w:r>
      <w:r>
        <w:rPr>
          <w:color w:val="000000"/>
          <w:u w:val="none" w:color="000000"/>
        </w:rPr>
        <w:t xml:space="preserve">Disponível em: </w:t>
      </w:r>
      <w:hyperlink r:id="rId31">
        <w:r>
          <w:t>http://www.investidorpetrobras.com.br/pt/comunicados</w:t>
        </w:r>
      </w:hyperlink>
      <w:hyperlink r:id="rId32">
        <w:r>
          <w:t>-</w:t>
        </w:r>
      </w:hyperlink>
      <w:hyperlink r:id="rId33">
        <w:r>
          <w:t>e</w:t>
        </w:r>
      </w:hyperlink>
      <w:hyperlink r:id="rId34">
        <w:r>
          <w:t>-</w:t>
        </w:r>
      </w:hyperlink>
      <w:hyperlink r:id="rId35">
        <w:r>
          <w:t>fatos</w:t>
        </w:r>
      </w:hyperlink>
      <w:hyperlink r:id="rId36">
        <w:r>
          <w:t>-</w:t>
        </w:r>
      </w:hyperlink>
      <w:hyperlink r:id="rId37">
        <w:r>
          <w:t>relevantes/fato</w:t>
        </w:r>
      </w:hyperlink>
      <w:hyperlink r:id="rId38"/>
      <w:hyperlink r:id="rId39">
        <w:r>
          <w:t>relevante</w:t>
        </w:r>
      </w:hyperlink>
      <w:hyperlink r:id="rId40">
        <w:r>
          <w:t>-</w:t>
        </w:r>
      </w:hyperlink>
      <w:hyperlink r:id="rId41">
        <w:r>
          <w:t>informacoes</w:t>
        </w:r>
      </w:hyperlink>
      <w:hyperlink r:id="rId42">
        <w:r>
          <w:t>-</w:t>
        </w:r>
      </w:hyperlink>
      <w:hyperlink r:id="rId43">
        <w:r>
          <w:t>complementares</w:t>
        </w:r>
      </w:hyperlink>
      <w:hyperlink r:id="rId44">
        <w:r>
          <w:t>-</w:t>
        </w:r>
      </w:hyperlink>
      <w:hyperlink r:id="rId45">
        <w:r>
          <w:t>sobre</w:t>
        </w:r>
      </w:hyperlink>
      <w:hyperlink r:id="rId46">
        <w:r>
          <w:t>-</w:t>
        </w:r>
      </w:hyperlink>
      <w:hyperlink r:id="rId47">
        <w:r>
          <w:t>abertura</w:t>
        </w:r>
      </w:hyperlink>
      <w:hyperlink r:id="rId48">
        <w:r>
          <w:t>-</w:t>
        </w:r>
      </w:hyperlink>
      <w:hyperlink r:id="rId49">
        <w:r>
          <w:t>de</w:t>
        </w:r>
      </w:hyperlink>
      <w:hyperlink r:id="rId50">
        <w:r>
          <w:t>-</w:t>
        </w:r>
      </w:hyperlink>
      <w:hyperlink r:id="rId51">
        <w:r>
          <w:t>capital</w:t>
        </w:r>
      </w:hyperlink>
      <w:hyperlink r:id="rId52">
        <w:r>
          <w:t>-</w:t>
        </w:r>
      </w:hyperlink>
      <w:hyperlink r:id="rId53">
        <w:r>
          <w:t>da</w:t>
        </w:r>
      </w:hyperlink>
      <w:hyperlink r:id="rId54">
        <w:r>
          <w:t>-</w:t>
        </w:r>
      </w:hyperlink>
      <w:hyperlink r:id="rId55">
        <w:r>
          <w:t>petrobras</w:t>
        </w:r>
      </w:hyperlink>
      <w:hyperlink r:id="rId56">
        <w:r>
          <w:t>-</w:t>
        </w:r>
      </w:hyperlink>
      <w:hyperlink r:id="rId57">
        <w:r>
          <w:t>distribuidora</w:t>
        </w:r>
      </w:hyperlink>
      <w:hyperlink r:id="rId58">
        <w:r>
          <w:rPr>
            <w:color w:val="000000"/>
            <w:u w:val="none" w:color="000000"/>
          </w:rPr>
          <w:t xml:space="preserve"> </w:t>
        </w:r>
      </w:hyperlink>
      <w:r>
        <w:rPr>
          <w:color w:val="000000"/>
          <w:u w:val="none" w:color="000000"/>
        </w:rPr>
        <w:t xml:space="preserve"> </w:t>
      </w:r>
    </w:p>
  </w:footnote>
  <w:footnote w:id="3">
    <w:p w14:paraId="5C31F046" w14:textId="77777777" w:rsidR="00B571D8" w:rsidRDefault="00B571D8" w:rsidP="00B87390">
      <w:pPr>
        <w:pStyle w:val="footnotedescription"/>
      </w:pPr>
      <w:r>
        <w:rPr>
          <w:rStyle w:val="footnotemark"/>
        </w:rPr>
        <w:footnoteRef/>
      </w:r>
      <w:r>
        <w:t xml:space="preserve"> </w:t>
      </w:r>
      <w:r>
        <w:rPr>
          <w:color w:val="000000"/>
          <w:u w:val="none" w:color="000000"/>
        </w:rPr>
        <w:t xml:space="preserve">Disponível em: </w:t>
      </w:r>
      <w:hyperlink r:id="rId59">
        <w:r>
          <w:t>http://www.investidorpetrobras.com.br/pt/comunicados</w:t>
        </w:r>
      </w:hyperlink>
      <w:hyperlink r:id="rId60">
        <w:r>
          <w:t>-</w:t>
        </w:r>
      </w:hyperlink>
      <w:hyperlink r:id="rId61">
        <w:r>
          <w:t>e</w:t>
        </w:r>
      </w:hyperlink>
      <w:hyperlink r:id="rId62">
        <w:r>
          <w:t>-</w:t>
        </w:r>
      </w:hyperlink>
      <w:hyperlink r:id="rId63">
        <w:r>
          <w:t>fatos</w:t>
        </w:r>
      </w:hyperlink>
      <w:hyperlink r:id="rId64">
        <w:r>
          <w:t>-</w:t>
        </w:r>
      </w:hyperlink>
      <w:hyperlink r:id="rId65">
        <w:r>
          <w:t>relevantes/fato</w:t>
        </w:r>
      </w:hyperlink>
      <w:hyperlink r:id="rId66"/>
      <w:hyperlink r:id="rId67">
        <w:r>
          <w:t>relevante</w:t>
        </w:r>
      </w:hyperlink>
      <w:hyperlink r:id="rId68">
        <w:r>
          <w:t>-</w:t>
        </w:r>
      </w:hyperlink>
      <w:hyperlink r:id="rId69">
        <w:r>
          <w:t>alteracao</w:t>
        </w:r>
      </w:hyperlink>
      <w:hyperlink r:id="rId70">
        <w:r>
          <w:t>-</w:t>
        </w:r>
      </w:hyperlink>
      <w:hyperlink r:id="rId71">
        <w:r>
          <w:t>do</w:t>
        </w:r>
      </w:hyperlink>
      <w:hyperlink r:id="rId72">
        <w:r>
          <w:t>-</w:t>
        </w:r>
      </w:hyperlink>
      <w:hyperlink r:id="rId73">
        <w:r>
          <w:t>modelo</w:t>
        </w:r>
      </w:hyperlink>
      <w:hyperlink r:id="rId74">
        <w:r>
          <w:t>-</w:t>
        </w:r>
      </w:hyperlink>
      <w:hyperlink r:id="rId75">
        <w:r>
          <w:t>de</w:t>
        </w:r>
      </w:hyperlink>
      <w:hyperlink r:id="rId76">
        <w:r>
          <w:t>-</w:t>
        </w:r>
      </w:hyperlink>
      <w:hyperlink r:id="rId77">
        <w:r>
          <w:t>venda</w:t>
        </w:r>
      </w:hyperlink>
      <w:hyperlink r:id="rId78">
        <w:r>
          <w:t>-</w:t>
        </w:r>
      </w:hyperlink>
      <w:hyperlink r:id="rId79">
        <w:r>
          <w:t>da</w:t>
        </w:r>
      </w:hyperlink>
      <w:hyperlink r:id="rId80">
        <w:r>
          <w:t>-</w:t>
        </w:r>
      </w:hyperlink>
      <w:hyperlink r:id="rId81">
        <w:r>
          <w:t>petrobras</w:t>
        </w:r>
      </w:hyperlink>
      <w:hyperlink r:id="rId82">
        <w:r>
          <w:t>-</w:t>
        </w:r>
      </w:hyperlink>
      <w:hyperlink r:id="rId83">
        <w:r>
          <w:t>distribuidora</w:t>
        </w:r>
      </w:hyperlink>
      <w:hyperlink r:id="rId84">
        <w:r>
          <w:t>-</w:t>
        </w:r>
      </w:hyperlink>
      <w:hyperlink r:id="rId85">
        <w:r>
          <w:t>br</w:t>
        </w:r>
      </w:hyperlink>
      <w:hyperlink r:id="rId86">
        <w:r>
          <w:rPr>
            <w:color w:val="000000"/>
            <w:u w:val="none" w:color="000000"/>
          </w:rPr>
          <w:t xml:space="preserve"> </w:t>
        </w:r>
      </w:hyperlink>
      <w:r>
        <w:rPr>
          <w:color w:val="000000"/>
          <w:u w:val="none" w:color="000000"/>
        </w:rPr>
        <w:t xml:space="preserve"> </w:t>
      </w:r>
    </w:p>
  </w:footnote>
  <w:footnote w:id="4">
    <w:p w14:paraId="48700D65" w14:textId="77777777" w:rsidR="00B571D8" w:rsidRDefault="00B571D8" w:rsidP="00EC4EE4">
      <w:pPr>
        <w:pStyle w:val="footnotedescription"/>
      </w:pPr>
      <w:r>
        <w:rPr>
          <w:rStyle w:val="footnotemark"/>
        </w:rPr>
        <w:footnoteRef/>
      </w:r>
      <w:r>
        <w:t xml:space="preserve"> </w:t>
      </w:r>
      <w:r>
        <w:rPr>
          <w:color w:val="000000"/>
          <w:u w:val="none" w:color="000000"/>
        </w:rPr>
        <w:t xml:space="preserve">Disponível em: </w:t>
      </w:r>
      <w:hyperlink r:id="rId87">
        <w:r>
          <w:t>http://www.investidorpetrobras.com.br/pt/comunicados</w:t>
        </w:r>
      </w:hyperlink>
      <w:hyperlink r:id="rId88">
        <w:r>
          <w:t>-</w:t>
        </w:r>
      </w:hyperlink>
      <w:hyperlink r:id="rId89">
        <w:r>
          <w:t>e</w:t>
        </w:r>
      </w:hyperlink>
      <w:hyperlink r:id="rId90">
        <w:r>
          <w:t>-</w:t>
        </w:r>
      </w:hyperlink>
      <w:hyperlink r:id="rId91">
        <w:r>
          <w:t>fatos</w:t>
        </w:r>
      </w:hyperlink>
      <w:hyperlink r:id="rId92">
        <w:r>
          <w:t>-</w:t>
        </w:r>
      </w:hyperlink>
      <w:hyperlink r:id="rId93">
        <w:r>
          <w:t>relevantes/fato</w:t>
        </w:r>
      </w:hyperlink>
      <w:hyperlink r:id="rId94"/>
      <w:hyperlink r:id="rId95">
        <w:r>
          <w:t>relevante</w:t>
        </w:r>
      </w:hyperlink>
      <w:hyperlink r:id="rId96">
        <w:r>
          <w:t>-</w:t>
        </w:r>
      </w:hyperlink>
      <w:hyperlink r:id="rId97">
        <w:r>
          <w:t>venda</w:t>
        </w:r>
      </w:hyperlink>
      <w:hyperlink r:id="rId98">
        <w:r>
          <w:t>-</w:t>
        </w:r>
      </w:hyperlink>
      <w:hyperlink r:id="rId99">
        <w:r>
          <w:t>de</w:t>
        </w:r>
      </w:hyperlink>
      <w:hyperlink r:id="rId100">
        <w:r>
          <w:t>-</w:t>
        </w:r>
      </w:hyperlink>
      <w:hyperlink r:id="rId101">
        <w:r>
          <w:t>ativos</w:t>
        </w:r>
      </w:hyperlink>
      <w:hyperlink r:id="rId102">
        <w:r>
          <w:t>-</w:t>
        </w:r>
      </w:hyperlink>
      <w:hyperlink r:id="rId103">
        <w:r>
          <w:t>em</w:t>
        </w:r>
      </w:hyperlink>
      <w:hyperlink r:id="rId104">
        <w:r>
          <w:t>-</w:t>
        </w:r>
      </w:hyperlink>
      <w:hyperlink r:id="rId105">
        <w:r>
          <w:t>aguas</w:t>
        </w:r>
      </w:hyperlink>
      <w:hyperlink r:id="rId106">
        <w:r>
          <w:t>-</w:t>
        </w:r>
      </w:hyperlink>
      <w:hyperlink r:id="rId107">
        <w:r>
          <w:t>rasas</w:t>
        </w:r>
      </w:hyperlink>
      <w:hyperlink r:id="rId108">
        <w:r>
          <w:rPr>
            <w:color w:val="000000"/>
            <w:u w:val="none" w:color="000000"/>
          </w:rPr>
          <w:t xml:space="preserve"> </w:t>
        </w:r>
      </w:hyperlink>
      <w:r>
        <w:rPr>
          <w:color w:val="000000"/>
          <w:u w:val="none" w:color="000000"/>
        </w:rPr>
        <w:t xml:space="preserve"> </w:t>
      </w:r>
    </w:p>
  </w:footnote>
  <w:footnote w:id="5">
    <w:p w14:paraId="7532C39A" w14:textId="77777777" w:rsidR="00B571D8" w:rsidRDefault="00B571D8" w:rsidP="001E1474">
      <w:pPr>
        <w:pStyle w:val="footnotedescription"/>
        <w:spacing w:line="246" w:lineRule="auto"/>
      </w:pPr>
      <w:r>
        <w:rPr>
          <w:rStyle w:val="footnotemark"/>
        </w:rPr>
        <w:footnoteRef/>
      </w:r>
      <w:r>
        <w:t xml:space="preserve"> </w:t>
      </w:r>
      <w:r>
        <w:rPr>
          <w:color w:val="000000"/>
          <w:u w:val="none" w:color="000000"/>
        </w:rPr>
        <w:t xml:space="preserve">Disponível em: </w:t>
      </w:r>
      <w:hyperlink r:id="rId109">
        <w:r>
          <w:t>http://www.investidorpetrobras.com.br/pt/comunicados</w:t>
        </w:r>
      </w:hyperlink>
      <w:hyperlink r:id="rId110">
        <w:r>
          <w:t>-</w:t>
        </w:r>
      </w:hyperlink>
      <w:hyperlink r:id="rId111">
        <w:r>
          <w:t>e</w:t>
        </w:r>
      </w:hyperlink>
      <w:hyperlink r:id="rId112">
        <w:r>
          <w:t>-</w:t>
        </w:r>
      </w:hyperlink>
      <w:hyperlink r:id="rId113">
        <w:r>
          <w:t>fatos</w:t>
        </w:r>
      </w:hyperlink>
      <w:hyperlink r:id="rId114"/>
      <w:hyperlink r:id="rId115">
        <w:r>
          <w:t>relevantes/esclarecimento</w:t>
        </w:r>
      </w:hyperlink>
      <w:hyperlink r:id="rId116">
        <w:r>
          <w:t>-</w:t>
        </w:r>
      </w:hyperlink>
      <w:hyperlink r:id="rId117">
        <w:r>
          <w:t>sobre</w:t>
        </w:r>
      </w:hyperlink>
      <w:hyperlink r:id="rId118">
        <w:r>
          <w:t>-</w:t>
        </w:r>
      </w:hyperlink>
      <w:hyperlink r:id="rId119">
        <w:r>
          <w:t>noticias</w:t>
        </w:r>
      </w:hyperlink>
      <w:hyperlink r:id="rId120">
        <w:r>
          <w:t>-</w:t>
        </w:r>
      </w:hyperlink>
      <w:hyperlink r:id="rId121">
        <w:r>
          <w:t>venda</w:t>
        </w:r>
      </w:hyperlink>
      <w:hyperlink r:id="rId122">
        <w:r>
          <w:t>-</w:t>
        </w:r>
      </w:hyperlink>
      <w:hyperlink r:id="rId123">
        <w:r>
          <w:t>de</w:t>
        </w:r>
      </w:hyperlink>
      <w:hyperlink r:id="rId124">
        <w:r>
          <w:t>-</w:t>
        </w:r>
      </w:hyperlink>
      <w:hyperlink r:id="rId125">
        <w:r>
          <w:t>terminais</w:t>
        </w:r>
      </w:hyperlink>
      <w:hyperlink r:id="rId126">
        <w:r>
          <w:t>-</w:t>
        </w:r>
      </w:hyperlink>
      <w:hyperlink r:id="rId127">
        <w:r>
          <w:t>de</w:t>
        </w:r>
      </w:hyperlink>
      <w:hyperlink r:id="rId128">
        <w:r>
          <w:t>-</w:t>
        </w:r>
      </w:hyperlink>
      <w:hyperlink r:id="rId129">
        <w:r>
          <w:t>gnl</w:t>
        </w:r>
      </w:hyperlink>
      <w:hyperlink r:id="rId130">
        <w:r>
          <w:t>-</w:t>
        </w:r>
      </w:hyperlink>
      <w:hyperlink r:id="rId131">
        <w:r>
          <w:t>e</w:t>
        </w:r>
      </w:hyperlink>
      <w:hyperlink r:id="rId132">
        <w:r>
          <w:t>-</w:t>
        </w:r>
      </w:hyperlink>
      <w:hyperlink r:id="rId133">
        <w:r>
          <w:t>usinas</w:t>
        </w:r>
      </w:hyperlink>
      <w:hyperlink r:id="rId134">
        <w:r>
          <w:t>-</w:t>
        </w:r>
      </w:hyperlink>
      <w:hyperlink r:id="rId135">
        <w:r>
          <w:t>termeletricas</w:t>
        </w:r>
      </w:hyperlink>
      <w:hyperlink r:id="rId136">
        <w:r>
          <w:rPr>
            <w:color w:val="000000"/>
            <w:u w:val="none" w:color="000000"/>
          </w:rPr>
          <w:t xml:space="preserve"> </w:t>
        </w:r>
      </w:hyperlink>
      <w:r>
        <w:rPr>
          <w:color w:val="000000"/>
          <w:u w:val="none" w:color="000000"/>
        </w:rPr>
        <w:t xml:space="preserve"> </w:t>
      </w:r>
    </w:p>
  </w:footnote>
  <w:footnote w:id="6">
    <w:p w14:paraId="496B8EF8" w14:textId="77777777" w:rsidR="00B571D8" w:rsidRDefault="00B571D8" w:rsidP="00473D93">
      <w:pPr>
        <w:pStyle w:val="footnotedescription"/>
      </w:pPr>
      <w:r>
        <w:rPr>
          <w:rStyle w:val="footnotemark"/>
        </w:rPr>
        <w:footnoteRef/>
      </w:r>
      <w:r>
        <w:t xml:space="preserve"> </w:t>
      </w:r>
      <w:r>
        <w:rPr>
          <w:color w:val="000000"/>
          <w:u w:val="none" w:color="000000"/>
        </w:rPr>
        <w:t xml:space="preserve">Disponível em: </w:t>
      </w:r>
      <w:hyperlink r:id="rId137">
        <w:r>
          <w:t>http://www.investidorpetrobras.com.br/pt/comunicados</w:t>
        </w:r>
      </w:hyperlink>
      <w:hyperlink r:id="rId138">
        <w:r>
          <w:t>-</w:t>
        </w:r>
      </w:hyperlink>
      <w:hyperlink r:id="rId139">
        <w:r>
          <w:t>e</w:t>
        </w:r>
      </w:hyperlink>
      <w:hyperlink r:id="rId140">
        <w:r>
          <w:t>-</w:t>
        </w:r>
      </w:hyperlink>
      <w:hyperlink r:id="rId141">
        <w:r>
          <w:t>fatos</w:t>
        </w:r>
      </w:hyperlink>
      <w:hyperlink r:id="rId142">
        <w:r>
          <w:t>-</w:t>
        </w:r>
      </w:hyperlink>
      <w:hyperlink r:id="rId143">
        <w:r>
          <w:t>relevantes/fato</w:t>
        </w:r>
      </w:hyperlink>
      <w:hyperlink r:id="rId144"/>
      <w:hyperlink r:id="rId145">
        <w:r>
          <w:t>relevante</w:t>
        </w:r>
      </w:hyperlink>
      <w:hyperlink r:id="rId146">
        <w:r>
          <w:t>-</w:t>
        </w:r>
      </w:hyperlink>
      <w:hyperlink r:id="rId147">
        <w:r>
          <w:t>venda</w:t>
        </w:r>
      </w:hyperlink>
      <w:hyperlink r:id="rId148">
        <w:r>
          <w:t>-</w:t>
        </w:r>
      </w:hyperlink>
      <w:hyperlink r:id="rId149">
        <w:r>
          <w:t>de</w:t>
        </w:r>
      </w:hyperlink>
      <w:hyperlink r:id="rId150">
        <w:r>
          <w:t>-</w:t>
        </w:r>
      </w:hyperlink>
      <w:hyperlink r:id="rId151">
        <w:r>
          <w:t>participacao</w:t>
        </w:r>
      </w:hyperlink>
      <w:hyperlink r:id="rId152">
        <w:r>
          <w:t>-</w:t>
        </w:r>
      </w:hyperlink>
      <w:hyperlink r:id="rId153">
        <w:r>
          <w:t>no</w:t>
        </w:r>
      </w:hyperlink>
      <w:hyperlink r:id="rId154">
        <w:r>
          <w:t>-</w:t>
        </w:r>
      </w:hyperlink>
      <w:hyperlink r:id="rId155">
        <w:r>
          <w:t>bloco</w:t>
        </w:r>
      </w:hyperlink>
      <w:hyperlink r:id="rId156">
        <w:r>
          <w:t>-</w:t>
        </w:r>
      </w:hyperlink>
      <w:hyperlink r:id="rId157">
        <w:r>
          <w:t>exploratorio</w:t>
        </w:r>
      </w:hyperlink>
      <w:hyperlink r:id="rId158">
        <w:r>
          <w:t>-</w:t>
        </w:r>
      </w:hyperlink>
      <w:hyperlink r:id="rId159">
        <w:r>
          <w:t>bm</w:t>
        </w:r>
      </w:hyperlink>
      <w:hyperlink r:id="rId160">
        <w:r>
          <w:t>-</w:t>
        </w:r>
      </w:hyperlink>
      <w:hyperlink r:id="rId161">
        <w:r>
          <w:t>s</w:t>
        </w:r>
      </w:hyperlink>
      <w:hyperlink r:id="rId162">
        <w:r>
          <w:t>-</w:t>
        </w:r>
      </w:hyperlink>
      <w:hyperlink r:id="rId163">
        <w:r>
          <w:t>8</w:t>
        </w:r>
      </w:hyperlink>
      <w:hyperlink r:id="rId164">
        <w:r>
          <w:rPr>
            <w:color w:val="000000"/>
            <w:u w:val="none" w:color="000000"/>
          </w:rPr>
          <w:t xml:space="preserve"> </w:t>
        </w:r>
      </w:hyperlink>
      <w:r>
        <w:rPr>
          <w:color w:val="000000"/>
          <w:u w:val="none" w:color="000000"/>
        </w:rPr>
        <w:t xml:space="preserve"> </w:t>
      </w:r>
    </w:p>
  </w:footnote>
  <w:footnote w:id="7">
    <w:p w14:paraId="36A1C72D" w14:textId="77777777" w:rsidR="00B571D8" w:rsidRDefault="00B571D8" w:rsidP="00B50741">
      <w:pPr>
        <w:pStyle w:val="footnotedescription"/>
      </w:pPr>
      <w:r>
        <w:rPr>
          <w:rStyle w:val="footnotemark"/>
        </w:rPr>
        <w:footnoteRef/>
      </w:r>
      <w:r>
        <w:t xml:space="preserve"> </w:t>
      </w:r>
      <w:r>
        <w:rPr>
          <w:color w:val="000000"/>
          <w:u w:val="none" w:color="000000"/>
        </w:rPr>
        <w:t xml:space="preserve">Disponível em: </w:t>
      </w:r>
      <w:hyperlink r:id="rId165">
        <w:r>
          <w:t>http://www.investidorpetrobras.com.br/pt/comunicados</w:t>
        </w:r>
      </w:hyperlink>
      <w:hyperlink r:id="rId166">
        <w:r>
          <w:t>-</w:t>
        </w:r>
      </w:hyperlink>
      <w:hyperlink r:id="rId167">
        <w:r>
          <w:t>e</w:t>
        </w:r>
      </w:hyperlink>
      <w:hyperlink r:id="rId168">
        <w:r>
          <w:t>-</w:t>
        </w:r>
      </w:hyperlink>
      <w:hyperlink r:id="rId169">
        <w:r>
          <w:t>fatos</w:t>
        </w:r>
      </w:hyperlink>
      <w:hyperlink r:id="rId170">
        <w:r>
          <w:t>-</w:t>
        </w:r>
      </w:hyperlink>
      <w:hyperlink r:id="rId171">
        <w:r>
          <w:t>relevantes/fato</w:t>
        </w:r>
      </w:hyperlink>
      <w:hyperlink r:id="rId172"/>
      <w:hyperlink r:id="rId173">
        <w:r>
          <w:t>relevante</w:t>
        </w:r>
      </w:hyperlink>
      <w:hyperlink r:id="rId174">
        <w:r>
          <w:t>-</w:t>
        </w:r>
      </w:hyperlink>
      <w:hyperlink r:id="rId175">
        <w:r>
          <w:t>venda</w:t>
        </w:r>
      </w:hyperlink>
      <w:hyperlink r:id="rId176">
        <w:r>
          <w:t>-</w:t>
        </w:r>
      </w:hyperlink>
      <w:hyperlink r:id="rId177">
        <w:r>
          <w:t>dos</w:t>
        </w:r>
      </w:hyperlink>
      <w:hyperlink r:id="rId178">
        <w:r>
          <w:t>-</w:t>
        </w:r>
      </w:hyperlink>
      <w:hyperlink r:id="rId179">
        <w:r>
          <w:t>campos</w:t>
        </w:r>
      </w:hyperlink>
      <w:hyperlink r:id="rId180">
        <w:r>
          <w:t>-</w:t>
        </w:r>
      </w:hyperlink>
      <w:hyperlink r:id="rId181">
        <w:r>
          <w:t>de</w:t>
        </w:r>
      </w:hyperlink>
      <w:hyperlink r:id="rId182">
        <w:r>
          <w:t>-</w:t>
        </w:r>
      </w:hyperlink>
      <w:hyperlink r:id="rId183">
        <w:r>
          <w:t>bauna</w:t>
        </w:r>
      </w:hyperlink>
      <w:hyperlink r:id="rId184">
        <w:r>
          <w:t>-</w:t>
        </w:r>
      </w:hyperlink>
      <w:hyperlink r:id="rId185">
        <w:r>
          <w:t>e</w:t>
        </w:r>
      </w:hyperlink>
      <w:hyperlink r:id="rId186">
        <w:r>
          <w:t>-</w:t>
        </w:r>
      </w:hyperlink>
      <w:hyperlink r:id="rId187">
        <w:r>
          <w:t>tartaruga</w:t>
        </w:r>
      </w:hyperlink>
      <w:hyperlink r:id="rId188">
        <w:r>
          <w:t>-</w:t>
        </w:r>
      </w:hyperlink>
      <w:hyperlink r:id="rId189">
        <w:r>
          <w:t>verde</w:t>
        </w:r>
      </w:hyperlink>
      <w:hyperlink r:id="rId190">
        <w:r>
          <w:rPr>
            <w:color w:val="000000"/>
            <w:u w:val="none" w:color="000000"/>
          </w:rPr>
          <w:t xml:space="preserve"> </w:t>
        </w:r>
      </w:hyperlink>
      <w:r>
        <w:rPr>
          <w:color w:val="000000"/>
          <w:u w:val="none" w:color="000000"/>
        </w:rPr>
        <w:t xml:space="preserve"> </w:t>
      </w:r>
    </w:p>
  </w:footnote>
  <w:footnote w:id="8">
    <w:p w14:paraId="7163A3B8" w14:textId="77777777" w:rsidR="00B571D8" w:rsidRDefault="00B571D8" w:rsidP="00D41E1B">
      <w:pPr>
        <w:pStyle w:val="Textodenotaderodap"/>
      </w:pPr>
      <w:r>
        <w:rPr>
          <w:rStyle w:val="Refdenotaderodap"/>
        </w:rPr>
        <w:footnoteRef/>
      </w:r>
      <w:r>
        <w:t xml:space="preserve"> </w:t>
      </w:r>
      <w:r>
        <w:rPr>
          <w:rFonts w:ascii="Arial" w:hAnsi="Arial" w:cs="Arial"/>
          <w:color w:val="800000"/>
          <w:shd w:val="clear" w:color="auto" w:fill="FFFFFF"/>
        </w:rPr>
        <w:t>Dispõe sobre a política energética nacional, as atividades relativas ao monopólio do petróleo, institui o Conselho Nacional de Política Energética e a Agência Nacional do Petróleo e dá outras providências.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C42671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8002CB"/>
    <w:multiLevelType w:val="hybridMultilevel"/>
    <w:tmpl w:val="AEFCA9FA"/>
    <w:lvl w:ilvl="0" w:tplc="FD9CFAF2">
      <w:start w:val="1"/>
      <w:numFmt w:val="lowerLetter"/>
      <w:lvlText w:val="%1)"/>
      <w:lvlJc w:val="left"/>
      <w:pPr>
        <w:ind w:left="385" w:hanging="360"/>
      </w:pPr>
      <w:rPr>
        <w:rFonts w:hint="default"/>
      </w:rPr>
    </w:lvl>
    <w:lvl w:ilvl="1" w:tplc="04160019" w:tentative="1">
      <w:start w:val="1"/>
      <w:numFmt w:val="lowerLetter"/>
      <w:lvlText w:val="%2."/>
      <w:lvlJc w:val="left"/>
      <w:pPr>
        <w:ind w:left="1105" w:hanging="360"/>
      </w:pPr>
    </w:lvl>
    <w:lvl w:ilvl="2" w:tplc="0416001B" w:tentative="1">
      <w:start w:val="1"/>
      <w:numFmt w:val="lowerRoman"/>
      <w:lvlText w:val="%3."/>
      <w:lvlJc w:val="right"/>
      <w:pPr>
        <w:ind w:left="1825" w:hanging="180"/>
      </w:pPr>
    </w:lvl>
    <w:lvl w:ilvl="3" w:tplc="0416000F" w:tentative="1">
      <w:start w:val="1"/>
      <w:numFmt w:val="decimal"/>
      <w:lvlText w:val="%4."/>
      <w:lvlJc w:val="left"/>
      <w:pPr>
        <w:ind w:left="2545" w:hanging="360"/>
      </w:pPr>
    </w:lvl>
    <w:lvl w:ilvl="4" w:tplc="04160019" w:tentative="1">
      <w:start w:val="1"/>
      <w:numFmt w:val="lowerLetter"/>
      <w:lvlText w:val="%5."/>
      <w:lvlJc w:val="left"/>
      <w:pPr>
        <w:ind w:left="3265" w:hanging="360"/>
      </w:pPr>
    </w:lvl>
    <w:lvl w:ilvl="5" w:tplc="0416001B" w:tentative="1">
      <w:start w:val="1"/>
      <w:numFmt w:val="lowerRoman"/>
      <w:lvlText w:val="%6."/>
      <w:lvlJc w:val="right"/>
      <w:pPr>
        <w:ind w:left="3985" w:hanging="180"/>
      </w:pPr>
    </w:lvl>
    <w:lvl w:ilvl="6" w:tplc="0416000F" w:tentative="1">
      <w:start w:val="1"/>
      <w:numFmt w:val="decimal"/>
      <w:lvlText w:val="%7."/>
      <w:lvlJc w:val="left"/>
      <w:pPr>
        <w:ind w:left="4705" w:hanging="360"/>
      </w:pPr>
    </w:lvl>
    <w:lvl w:ilvl="7" w:tplc="04160019" w:tentative="1">
      <w:start w:val="1"/>
      <w:numFmt w:val="lowerLetter"/>
      <w:lvlText w:val="%8."/>
      <w:lvlJc w:val="left"/>
      <w:pPr>
        <w:ind w:left="5425" w:hanging="360"/>
      </w:pPr>
    </w:lvl>
    <w:lvl w:ilvl="8" w:tplc="0416001B" w:tentative="1">
      <w:start w:val="1"/>
      <w:numFmt w:val="lowerRoman"/>
      <w:lvlText w:val="%9."/>
      <w:lvlJc w:val="right"/>
      <w:pPr>
        <w:ind w:left="6145" w:hanging="180"/>
      </w:pPr>
    </w:lvl>
  </w:abstractNum>
  <w:abstractNum w:abstractNumId="2" w15:restartNumberingAfterBreak="0">
    <w:nsid w:val="03FC79DB"/>
    <w:multiLevelType w:val="hybridMultilevel"/>
    <w:tmpl w:val="4EDCA1AE"/>
    <w:lvl w:ilvl="0" w:tplc="3036D8BE">
      <w:start w:val="36"/>
      <w:numFmt w:val="decimal"/>
      <w:lvlText w:val="%1."/>
      <w:lvlJc w:val="left"/>
      <w:pPr>
        <w:ind w:left="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1" w:tplc="AE6609B2">
      <w:start w:val="1"/>
      <w:numFmt w:val="lowerLetter"/>
      <w:lvlText w:val="%2"/>
      <w:lvlJc w:val="left"/>
      <w:pPr>
        <w:ind w:left="10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2" w:tplc="4C5E4B86">
      <w:start w:val="1"/>
      <w:numFmt w:val="lowerRoman"/>
      <w:lvlText w:val="%3"/>
      <w:lvlJc w:val="left"/>
      <w:pPr>
        <w:ind w:left="18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3" w:tplc="E71A7CC4">
      <w:start w:val="1"/>
      <w:numFmt w:val="decimal"/>
      <w:lvlText w:val="%4"/>
      <w:lvlJc w:val="left"/>
      <w:pPr>
        <w:ind w:left="25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4" w:tplc="DFC65404">
      <w:start w:val="1"/>
      <w:numFmt w:val="lowerLetter"/>
      <w:lvlText w:val="%5"/>
      <w:lvlJc w:val="left"/>
      <w:pPr>
        <w:ind w:left="324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5" w:tplc="7E54F552">
      <w:start w:val="1"/>
      <w:numFmt w:val="lowerRoman"/>
      <w:lvlText w:val="%6"/>
      <w:lvlJc w:val="left"/>
      <w:pPr>
        <w:ind w:left="396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6" w:tplc="F92EF414">
      <w:start w:val="1"/>
      <w:numFmt w:val="decimal"/>
      <w:lvlText w:val="%7"/>
      <w:lvlJc w:val="left"/>
      <w:pPr>
        <w:ind w:left="46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7" w:tplc="22D6DE2C">
      <w:start w:val="1"/>
      <w:numFmt w:val="lowerLetter"/>
      <w:lvlText w:val="%8"/>
      <w:lvlJc w:val="left"/>
      <w:pPr>
        <w:ind w:left="54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8" w:tplc="FA0671C4">
      <w:start w:val="1"/>
      <w:numFmt w:val="lowerRoman"/>
      <w:lvlText w:val="%9"/>
      <w:lvlJc w:val="left"/>
      <w:pPr>
        <w:ind w:left="61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abstractNum>
  <w:abstractNum w:abstractNumId="3" w15:restartNumberingAfterBreak="0">
    <w:nsid w:val="073F19A7"/>
    <w:multiLevelType w:val="hybridMultilevel"/>
    <w:tmpl w:val="D04A5DF8"/>
    <w:lvl w:ilvl="0" w:tplc="4F82C2CE">
      <w:start w:val="1"/>
      <w:numFmt w:val="decimal"/>
      <w:lvlText w:val="%1."/>
      <w:lvlJc w:val="left"/>
      <w:pPr>
        <w:ind w:left="385" w:hanging="360"/>
      </w:pPr>
      <w:rPr>
        <w:rFonts w:hint="default"/>
      </w:rPr>
    </w:lvl>
    <w:lvl w:ilvl="1" w:tplc="04160019" w:tentative="1">
      <w:start w:val="1"/>
      <w:numFmt w:val="lowerLetter"/>
      <w:lvlText w:val="%2."/>
      <w:lvlJc w:val="left"/>
      <w:pPr>
        <w:ind w:left="1105" w:hanging="360"/>
      </w:pPr>
    </w:lvl>
    <w:lvl w:ilvl="2" w:tplc="0416001B" w:tentative="1">
      <w:start w:val="1"/>
      <w:numFmt w:val="lowerRoman"/>
      <w:lvlText w:val="%3."/>
      <w:lvlJc w:val="right"/>
      <w:pPr>
        <w:ind w:left="1825" w:hanging="180"/>
      </w:pPr>
    </w:lvl>
    <w:lvl w:ilvl="3" w:tplc="0416000F" w:tentative="1">
      <w:start w:val="1"/>
      <w:numFmt w:val="decimal"/>
      <w:lvlText w:val="%4."/>
      <w:lvlJc w:val="left"/>
      <w:pPr>
        <w:ind w:left="2545" w:hanging="360"/>
      </w:pPr>
    </w:lvl>
    <w:lvl w:ilvl="4" w:tplc="04160019" w:tentative="1">
      <w:start w:val="1"/>
      <w:numFmt w:val="lowerLetter"/>
      <w:lvlText w:val="%5."/>
      <w:lvlJc w:val="left"/>
      <w:pPr>
        <w:ind w:left="3265" w:hanging="360"/>
      </w:pPr>
    </w:lvl>
    <w:lvl w:ilvl="5" w:tplc="0416001B" w:tentative="1">
      <w:start w:val="1"/>
      <w:numFmt w:val="lowerRoman"/>
      <w:lvlText w:val="%6."/>
      <w:lvlJc w:val="right"/>
      <w:pPr>
        <w:ind w:left="3985" w:hanging="180"/>
      </w:pPr>
    </w:lvl>
    <w:lvl w:ilvl="6" w:tplc="0416000F" w:tentative="1">
      <w:start w:val="1"/>
      <w:numFmt w:val="decimal"/>
      <w:lvlText w:val="%7."/>
      <w:lvlJc w:val="left"/>
      <w:pPr>
        <w:ind w:left="4705" w:hanging="360"/>
      </w:pPr>
    </w:lvl>
    <w:lvl w:ilvl="7" w:tplc="04160019" w:tentative="1">
      <w:start w:val="1"/>
      <w:numFmt w:val="lowerLetter"/>
      <w:lvlText w:val="%8."/>
      <w:lvlJc w:val="left"/>
      <w:pPr>
        <w:ind w:left="5425" w:hanging="360"/>
      </w:pPr>
    </w:lvl>
    <w:lvl w:ilvl="8" w:tplc="0416001B" w:tentative="1">
      <w:start w:val="1"/>
      <w:numFmt w:val="lowerRoman"/>
      <w:lvlText w:val="%9."/>
      <w:lvlJc w:val="right"/>
      <w:pPr>
        <w:ind w:left="6145" w:hanging="180"/>
      </w:pPr>
    </w:lvl>
  </w:abstractNum>
  <w:abstractNum w:abstractNumId="4" w15:restartNumberingAfterBreak="0">
    <w:nsid w:val="1E083E4B"/>
    <w:multiLevelType w:val="hybridMultilevel"/>
    <w:tmpl w:val="2A4CF1AC"/>
    <w:lvl w:ilvl="0" w:tplc="1E9C9898">
      <w:start w:val="6"/>
      <w:numFmt w:val="upperRoman"/>
      <w:lvlText w:val="%1"/>
      <w:lvlJc w:val="left"/>
      <w:pPr>
        <w:ind w:left="29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65641DE6">
      <w:start w:val="1"/>
      <w:numFmt w:val="lowerLetter"/>
      <w:lvlText w:val="%2"/>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534C036C">
      <w:start w:val="1"/>
      <w:numFmt w:val="lowerRoman"/>
      <w:lvlText w:val="%3"/>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1CA6B44">
      <w:start w:val="1"/>
      <w:numFmt w:val="decimal"/>
      <w:lvlText w:val="%4"/>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A47CABD4">
      <w:start w:val="1"/>
      <w:numFmt w:val="lowerLetter"/>
      <w:lvlText w:val="%5"/>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9112DC0C">
      <w:start w:val="1"/>
      <w:numFmt w:val="lowerRoman"/>
      <w:lvlText w:val="%6"/>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6925582">
      <w:start w:val="1"/>
      <w:numFmt w:val="decimal"/>
      <w:lvlText w:val="%7"/>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C490647C">
      <w:start w:val="1"/>
      <w:numFmt w:val="lowerLetter"/>
      <w:lvlText w:val="%8"/>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5BE4B27C">
      <w:start w:val="1"/>
      <w:numFmt w:val="lowerRoman"/>
      <w:lvlText w:val="%9"/>
      <w:lvlJc w:val="left"/>
      <w:pPr>
        <w:ind w:left="90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4A87218"/>
    <w:multiLevelType w:val="hybridMultilevel"/>
    <w:tmpl w:val="BF4C7C74"/>
    <w:lvl w:ilvl="0" w:tplc="13C4BDDC">
      <w:start w:val="4"/>
      <w:numFmt w:val="lowerLetter"/>
      <w:lvlText w:val="%1)"/>
      <w:lvlJc w:val="left"/>
      <w:pPr>
        <w:ind w:left="29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57E69FE0">
      <w:start w:val="1"/>
      <w:numFmt w:val="lowerLetter"/>
      <w:lvlText w:val="%2"/>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FE1614D8">
      <w:start w:val="1"/>
      <w:numFmt w:val="lowerRoman"/>
      <w:lvlText w:val="%3"/>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EA6856BA">
      <w:start w:val="1"/>
      <w:numFmt w:val="decimal"/>
      <w:lvlText w:val="%4"/>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BA3E90EE">
      <w:start w:val="1"/>
      <w:numFmt w:val="lowerLetter"/>
      <w:lvlText w:val="%5"/>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8B025160">
      <w:start w:val="1"/>
      <w:numFmt w:val="lowerRoman"/>
      <w:lvlText w:val="%6"/>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3DA424A6">
      <w:start w:val="1"/>
      <w:numFmt w:val="decimal"/>
      <w:lvlText w:val="%7"/>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3F4820CC">
      <w:start w:val="1"/>
      <w:numFmt w:val="lowerLetter"/>
      <w:lvlText w:val="%8"/>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97B2F7A4">
      <w:start w:val="1"/>
      <w:numFmt w:val="lowerRoman"/>
      <w:lvlText w:val="%9"/>
      <w:lvlJc w:val="left"/>
      <w:pPr>
        <w:ind w:left="90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FE0863"/>
    <w:multiLevelType w:val="hybridMultilevel"/>
    <w:tmpl w:val="C3763B24"/>
    <w:lvl w:ilvl="0" w:tplc="5B3A290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A50A152">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E9E3F18">
      <w:start w:val="1"/>
      <w:numFmt w:val="bullet"/>
      <w:lvlRestart w:val="0"/>
      <w:lvlText w:val="•"/>
      <w:lvlJc w:val="left"/>
      <w:pPr>
        <w:ind w:left="36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7C3064">
      <w:start w:val="1"/>
      <w:numFmt w:val="bullet"/>
      <w:lvlText w:val="•"/>
      <w:lvlJc w:val="left"/>
      <w:pPr>
        <w:ind w:left="43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4047F7A">
      <w:start w:val="1"/>
      <w:numFmt w:val="bullet"/>
      <w:lvlText w:val="o"/>
      <w:lvlJc w:val="left"/>
      <w:pPr>
        <w:ind w:left="50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FDA69DE">
      <w:start w:val="1"/>
      <w:numFmt w:val="bullet"/>
      <w:lvlText w:val="▪"/>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345836">
      <w:start w:val="1"/>
      <w:numFmt w:val="bullet"/>
      <w:lvlText w:val="•"/>
      <w:lvlJc w:val="left"/>
      <w:pPr>
        <w:ind w:left="64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8363642">
      <w:start w:val="1"/>
      <w:numFmt w:val="bullet"/>
      <w:lvlText w:val="o"/>
      <w:lvlJc w:val="left"/>
      <w:pPr>
        <w:ind w:left="72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D42B9C4">
      <w:start w:val="1"/>
      <w:numFmt w:val="bullet"/>
      <w:lvlText w:val="▪"/>
      <w:lvlJc w:val="left"/>
      <w:pPr>
        <w:ind w:left="79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297B42"/>
    <w:multiLevelType w:val="hybridMultilevel"/>
    <w:tmpl w:val="3BA45B96"/>
    <w:lvl w:ilvl="0" w:tplc="4646408A">
      <w:start w:val="6"/>
      <w:numFmt w:val="decimal"/>
      <w:lvlText w:val="%1."/>
      <w:lvlJc w:val="left"/>
      <w:pPr>
        <w:ind w:left="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1" w:tplc="7410E3B4">
      <w:start w:val="1"/>
      <w:numFmt w:val="lowerLetter"/>
      <w:lvlText w:val="%2"/>
      <w:lvlJc w:val="left"/>
      <w:pPr>
        <w:ind w:left="10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2" w:tplc="337694CA">
      <w:start w:val="1"/>
      <w:numFmt w:val="lowerRoman"/>
      <w:lvlText w:val="%3"/>
      <w:lvlJc w:val="left"/>
      <w:pPr>
        <w:ind w:left="18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3" w:tplc="7F9054A8">
      <w:start w:val="1"/>
      <w:numFmt w:val="decimal"/>
      <w:lvlText w:val="%4"/>
      <w:lvlJc w:val="left"/>
      <w:pPr>
        <w:ind w:left="25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4" w:tplc="24A40048">
      <w:start w:val="1"/>
      <w:numFmt w:val="lowerLetter"/>
      <w:lvlText w:val="%5"/>
      <w:lvlJc w:val="left"/>
      <w:pPr>
        <w:ind w:left="324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5" w:tplc="4902317C">
      <w:start w:val="1"/>
      <w:numFmt w:val="lowerRoman"/>
      <w:lvlText w:val="%6"/>
      <w:lvlJc w:val="left"/>
      <w:pPr>
        <w:ind w:left="396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6" w:tplc="D800F8F0">
      <w:start w:val="1"/>
      <w:numFmt w:val="decimal"/>
      <w:lvlText w:val="%7"/>
      <w:lvlJc w:val="left"/>
      <w:pPr>
        <w:ind w:left="46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7" w:tplc="CB1EFD94">
      <w:start w:val="1"/>
      <w:numFmt w:val="lowerLetter"/>
      <w:lvlText w:val="%8"/>
      <w:lvlJc w:val="left"/>
      <w:pPr>
        <w:ind w:left="54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8" w:tplc="AA5639E8">
      <w:start w:val="1"/>
      <w:numFmt w:val="lowerRoman"/>
      <w:lvlText w:val="%9"/>
      <w:lvlJc w:val="left"/>
      <w:pPr>
        <w:ind w:left="61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abstractNum>
  <w:abstractNum w:abstractNumId="8" w15:restartNumberingAfterBreak="0">
    <w:nsid w:val="2FD65E01"/>
    <w:multiLevelType w:val="hybridMultilevel"/>
    <w:tmpl w:val="2D22D8D2"/>
    <w:lvl w:ilvl="0" w:tplc="A4084794">
      <w:start w:val="51"/>
      <w:numFmt w:val="decimal"/>
      <w:lvlText w:val="%1."/>
      <w:lvlJc w:val="left"/>
      <w:pPr>
        <w:ind w:left="35"/>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1" w:tplc="705AB09E">
      <w:start w:val="1"/>
      <w:numFmt w:val="lowerLetter"/>
      <w:lvlText w:val="%2"/>
      <w:lvlJc w:val="left"/>
      <w:pPr>
        <w:ind w:left="10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2" w:tplc="08C618AC">
      <w:start w:val="1"/>
      <w:numFmt w:val="lowerRoman"/>
      <w:lvlText w:val="%3"/>
      <w:lvlJc w:val="left"/>
      <w:pPr>
        <w:ind w:left="18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3" w:tplc="C09A7B18">
      <w:start w:val="1"/>
      <w:numFmt w:val="decimal"/>
      <w:lvlText w:val="%4"/>
      <w:lvlJc w:val="left"/>
      <w:pPr>
        <w:ind w:left="25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4" w:tplc="D346BD5C">
      <w:start w:val="1"/>
      <w:numFmt w:val="lowerLetter"/>
      <w:lvlText w:val="%5"/>
      <w:lvlJc w:val="left"/>
      <w:pPr>
        <w:ind w:left="324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5" w:tplc="E806F1B4">
      <w:start w:val="1"/>
      <w:numFmt w:val="lowerRoman"/>
      <w:lvlText w:val="%6"/>
      <w:lvlJc w:val="left"/>
      <w:pPr>
        <w:ind w:left="396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6" w:tplc="3C563398">
      <w:start w:val="1"/>
      <w:numFmt w:val="decimal"/>
      <w:lvlText w:val="%7"/>
      <w:lvlJc w:val="left"/>
      <w:pPr>
        <w:ind w:left="46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7" w:tplc="A4307480">
      <w:start w:val="1"/>
      <w:numFmt w:val="lowerLetter"/>
      <w:lvlText w:val="%8"/>
      <w:lvlJc w:val="left"/>
      <w:pPr>
        <w:ind w:left="54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8" w:tplc="F670D430">
      <w:start w:val="1"/>
      <w:numFmt w:val="lowerRoman"/>
      <w:lvlText w:val="%9"/>
      <w:lvlJc w:val="left"/>
      <w:pPr>
        <w:ind w:left="61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abstractNum>
  <w:abstractNum w:abstractNumId="9" w15:restartNumberingAfterBreak="0">
    <w:nsid w:val="3B7D65EA"/>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CD4533"/>
    <w:multiLevelType w:val="hybridMultilevel"/>
    <w:tmpl w:val="130E61C6"/>
    <w:lvl w:ilvl="0" w:tplc="6990579E">
      <w:start w:val="34"/>
      <w:numFmt w:val="decimal"/>
      <w:lvlText w:val="%1."/>
      <w:lvlJc w:val="left"/>
      <w:pPr>
        <w:ind w:left="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1" w:tplc="B03CA3E4">
      <w:start w:val="1"/>
      <w:numFmt w:val="lowerLetter"/>
      <w:lvlText w:val="%2"/>
      <w:lvlJc w:val="left"/>
      <w:pPr>
        <w:ind w:left="10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2" w:tplc="F1DC499A">
      <w:start w:val="1"/>
      <w:numFmt w:val="lowerRoman"/>
      <w:lvlText w:val="%3"/>
      <w:lvlJc w:val="left"/>
      <w:pPr>
        <w:ind w:left="18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3" w:tplc="E9C4B4DA">
      <w:start w:val="1"/>
      <w:numFmt w:val="decimal"/>
      <w:lvlText w:val="%4"/>
      <w:lvlJc w:val="left"/>
      <w:pPr>
        <w:ind w:left="25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4" w:tplc="B4B05B78">
      <w:start w:val="1"/>
      <w:numFmt w:val="lowerLetter"/>
      <w:lvlText w:val="%5"/>
      <w:lvlJc w:val="left"/>
      <w:pPr>
        <w:ind w:left="324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5" w:tplc="9B34B4CE">
      <w:start w:val="1"/>
      <w:numFmt w:val="lowerRoman"/>
      <w:lvlText w:val="%6"/>
      <w:lvlJc w:val="left"/>
      <w:pPr>
        <w:ind w:left="396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6" w:tplc="E758B1C6">
      <w:start w:val="1"/>
      <w:numFmt w:val="decimal"/>
      <w:lvlText w:val="%7"/>
      <w:lvlJc w:val="left"/>
      <w:pPr>
        <w:ind w:left="46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7" w:tplc="88E8C9AE">
      <w:start w:val="1"/>
      <w:numFmt w:val="lowerLetter"/>
      <w:lvlText w:val="%8"/>
      <w:lvlJc w:val="left"/>
      <w:pPr>
        <w:ind w:left="54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8" w:tplc="BCB2ACEE">
      <w:start w:val="1"/>
      <w:numFmt w:val="lowerRoman"/>
      <w:lvlText w:val="%9"/>
      <w:lvlJc w:val="left"/>
      <w:pPr>
        <w:ind w:left="61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abstractNum>
  <w:abstractNum w:abstractNumId="11" w15:restartNumberingAfterBreak="0">
    <w:nsid w:val="42015F22"/>
    <w:multiLevelType w:val="hybridMultilevel"/>
    <w:tmpl w:val="E33633CE"/>
    <w:lvl w:ilvl="0" w:tplc="C66CC4DE">
      <w:start w:val="18"/>
      <w:numFmt w:val="decimal"/>
      <w:lvlText w:val="%1."/>
      <w:lvlJc w:val="left"/>
      <w:pPr>
        <w:ind w:left="1428"/>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1" w:tplc="1608B3C2">
      <w:start w:val="1"/>
      <w:numFmt w:val="upperRoman"/>
      <w:lvlText w:val="%2"/>
      <w:lvlJc w:val="left"/>
      <w:pPr>
        <w:ind w:left="29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ADCCE958">
      <w:start w:val="1"/>
      <w:numFmt w:val="lowerRoman"/>
      <w:lvlText w:val="%3"/>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69F08AFA">
      <w:start w:val="1"/>
      <w:numFmt w:val="decimal"/>
      <w:lvlText w:val="%4"/>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1868F54">
      <w:start w:val="1"/>
      <w:numFmt w:val="lowerLetter"/>
      <w:lvlText w:val="%5"/>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F3C45144">
      <w:start w:val="1"/>
      <w:numFmt w:val="lowerRoman"/>
      <w:lvlText w:val="%6"/>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EDBAAD90">
      <w:start w:val="1"/>
      <w:numFmt w:val="decimal"/>
      <w:lvlText w:val="%7"/>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E8E893A2">
      <w:start w:val="1"/>
      <w:numFmt w:val="lowerLetter"/>
      <w:lvlText w:val="%8"/>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5B60DDB8">
      <w:start w:val="1"/>
      <w:numFmt w:val="lowerRoman"/>
      <w:lvlText w:val="%9"/>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6A8711A"/>
    <w:multiLevelType w:val="hybridMultilevel"/>
    <w:tmpl w:val="712C437C"/>
    <w:lvl w:ilvl="0" w:tplc="7D0EE5A2">
      <w:start w:val="1"/>
      <w:numFmt w:val="upperRoman"/>
      <w:lvlText w:val="%1"/>
      <w:lvlJc w:val="left"/>
      <w:pPr>
        <w:ind w:left="3058"/>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FD44E674">
      <w:start w:val="1"/>
      <w:numFmt w:val="lowerLetter"/>
      <w:lvlText w:val="%2"/>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AFE698C8">
      <w:start w:val="1"/>
      <w:numFmt w:val="lowerRoman"/>
      <w:lvlText w:val="%3"/>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A9EE880">
      <w:start w:val="1"/>
      <w:numFmt w:val="decimal"/>
      <w:lvlText w:val="%4"/>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3800BA48">
      <w:start w:val="1"/>
      <w:numFmt w:val="lowerLetter"/>
      <w:lvlText w:val="%5"/>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E3889722">
      <w:start w:val="1"/>
      <w:numFmt w:val="lowerRoman"/>
      <w:lvlText w:val="%6"/>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80884D10">
      <w:start w:val="1"/>
      <w:numFmt w:val="decimal"/>
      <w:lvlText w:val="%7"/>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F210E18C">
      <w:start w:val="1"/>
      <w:numFmt w:val="lowerLetter"/>
      <w:lvlText w:val="%8"/>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3B64DE9C">
      <w:start w:val="1"/>
      <w:numFmt w:val="lowerRoman"/>
      <w:lvlText w:val="%9"/>
      <w:lvlJc w:val="left"/>
      <w:pPr>
        <w:ind w:left="90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96B578B"/>
    <w:multiLevelType w:val="hybridMultilevel"/>
    <w:tmpl w:val="512C752C"/>
    <w:lvl w:ilvl="0" w:tplc="B10E1986">
      <w:start w:val="2"/>
      <w:numFmt w:val="lowerLetter"/>
      <w:lvlText w:val="%1)"/>
      <w:lvlJc w:val="left"/>
      <w:pPr>
        <w:ind w:left="29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814E33E4">
      <w:start w:val="1"/>
      <w:numFmt w:val="lowerLetter"/>
      <w:lvlText w:val="%2"/>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F834A0C8">
      <w:start w:val="1"/>
      <w:numFmt w:val="lowerRoman"/>
      <w:lvlText w:val="%3"/>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CD6D5FC">
      <w:start w:val="1"/>
      <w:numFmt w:val="decimal"/>
      <w:lvlText w:val="%4"/>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D5768EC0">
      <w:start w:val="1"/>
      <w:numFmt w:val="lowerLetter"/>
      <w:lvlText w:val="%5"/>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17AF634">
      <w:start w:val="1"/>
      <w:numFmt w:val="lowerRoman"/>
      <w:lvlText w:val="%6"/>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DA80E398">
      <w:start w:val="1"/>
      <w:numFmt w:val="decimal"/>
      <w:lvlText w:val="%7"/>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C0B6BF76">
      <w:start w:val="1"/>
      <w:numFmt w:val="lowerLetter"/>
      <w:lvlText w:val="%8"/>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8B5EF960">
      <w:start w:val="1"/>
      <w:numFmt w:val="lowerRoman"/>
      <w:lvlText w:val="%9"/>
      <w:lvlJc w:val="left"/>
      <w:pPr>
        <w:ind w:left="90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4F716620"/>
    <w:multiLevelType w:val="hybridMultilevel"/>
    <w:tmpl w:val="5F20DFAE"/>
    <w:lvl w:ilvl="0" w:tplc="9438C4AE">
      <w:start w:val="48"/>
      <w:numFmt w:val="decimal"/>
      <w:lvlText w:val="%1."/>
      <w:lvlJc w:val="left"/>
      <w:pPr>
        <w:ind w:left="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1" w:tplc="03C02342">
      <w:start w:val="1"/>
      <w:numFmt w:val="lowerLetter"/>
      <w:lvlText w:val="%2"/>
      <w:lvlJc w:val="left"/>
      <w:pPr>
        <w:ind w:left="10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2" w:tplc="194CBA10">
      <w:start w:val="1"/>
      <w:numFmt w:val="lowerRoman"/>
      <w:lvlText w:val="%3"/>
      <w:lvlJc w:val="left"/>
      <w:pPr>
        <w:ind w:left="18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3" w:tplc="B1FC8B5A">
      <w:start w:val="1"/>
      <w:numFmt w:val="decimal"/>
      <w:lvlText w:val="%4"/>
      <w:lvlJc w:val="left"/>
      <w:pPr>
        <w:ind w:left="25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4" w:tplc="9AA059FC">
      <w:start w:val="1"/>
      <w:numFmt w:val="lowerLetter"/>
      <w:lvlText w:val="%5"/>
      <w:lvlJc w:val="left"/>
      <w:pPr>
        <w:ind w:left="324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5" w:tplc="97C8630E">
      <w:start w:val="1"/>
      <w:numFmt w:val="lowerRoman"/>
      <w:lvlText w:val="%6"/>
      <w:lvlJc w:val="left"/>
      <w:pPr>
        <w:ind w:left="396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6" w:tplc="AAD2EAF0">
      <w:start w:val="1"/>
      <w:numFmt w:val="decimal"/>
      <w:lvlText w:val="%7"/>
      <w:lvlJc w:val="left"/>
      <w:pPr>
        <w:ind w:left="46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7" w:tplc="BA2A9208">
      <w:start w:val="1"/>
      <w:numFmt w:val="lowerLetter"/>
      <w:lvlText w:val="%8"/>
      <w:lvlJc w:val="left"/>
      <w:pPr>
        <w:ind w:left="54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8" w:tplc="AA4EE82C">
      <w:start w:val="1"/>
      <w:numFmt w:val="lowerRoman"/>
      <w:lvlText w:val="%9"/>
      <w:lvlJc w:val="left"/>
      <w:pPr>
        <w:ind w:left="61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abstractNum>
  <w:abstractNum w:abstractNumId="15" w15:restartNumberingAfterBreak="0">
    <w:nsid w:val="4F872D37"/>
    <w:multiLevelType w:val="hybridMultilevel"/>
    <w:tmpl w:val="A23EB58E"/>
    <w:lvl w:ilvl="0" w:tplc="9E3C14F2">
      <w:start w:val="1"/>
      <w:numFmt w:val="decimal"/>
      <w:lvlText w:val="%1"/>
      <w:lvlJc w:val="left"/>
      <w:pPr>
        <w:ind w:left="36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E7FC30CA">
      <w:start w:val="1"/>
      <w:numFmt w:val="lowerLetter"/>
      <w:lvlText w:val="%2)"/>
      <w:lvlJc w:val="left"/>
      <w:pPr>
        <w:ind w:left="29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FCFCDF54">
      <w:start w:val="1"/>
      <w:numFmt w:val="lowerRoman"/>
      <w:lvlText w:val="%3"/>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386631C2">
      <w:start w:val="1"/>
      <w:numFmt w:val="decimal"/>
      <w:lvlText w:val="%4"/>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64462BF6">
      <w:start w:val="1"/>
      <w:numFmt w:val="lowerLetter"/>
      <w:lvlText w:val="%5"/>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D654E9BC">
      <w:start w:val="1"/>
      <w:numFmt w:val="lowerRoman"/>
      <w:lvlText w:val="%6"/>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7CBCDFFA">
      <w:start w:val="1"/>
      <w:numFmt w:val="decimal"/>
      <w:lvlText w:val="%7"/>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164CADF4">
      <w:start w:val="1"/>
      <w:numFmt w:val="lowerLetter"/>
      <w:lvlText w:val="%8"/>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DCC29ABA">
      <w:start w:val="1"/>
      <w:numFmt w:val="lowerRoman"/>
      <w:lvlText w:val="%9"/>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23753D9"/>
    <w:multiLevelType w:val="hybridMultilevel"/>
    <w:tmpl w:val="FFBA24E6"/>
    <w:lvl w:ilvl="0" w:tplc="DB504464">
      <w:start w:val="1"/>
      <w:numFmt w:val="lowerLetter"/>
      <w:lvlText w:val="%1)"/>
      <w:lvlJc w:val="left"/>
      <w:pPr>
        <w:ind w:left="29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DEA3870">
      <w:start w:val="1"/>
      <w:numFmt w:val="lowerLetter"/>
      <w:lvlText w:val="%2"/>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9D4195E">
      <w:start w:val="1"/>
      <w:numFmt w:val="lowerRoman"/>
      <w:lvlText w:val="%3"/>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A86A7642">
      <w:start w:val="1"/>
      <w:numFmt w:val="decimal"/>
      <w:lvlText w:val="%4"/>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5B4F6C6">
      <w:start w:val="1"/>
      <w:numFmt w:val="lowerLetter"/>
      <w:lvlText w:val="%5"/>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BB7AD292">
      <w:start w:val="1"/>
      <w:numFmt w:val="lowerRoman"/>
      <w:lvlText w:val="%6"/>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CB7044D4">
      <w:start w:val="1"/>
      <w:numFmt w:val="decimal"/>
      <w:lvlText w:val="%7"/>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C6BA5096">
      <w:start w:val="1"/>
      <w:numFmt w:val="lowerLetter"/>
      <w:lvlText w:val="%8"/>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244E1CA4">
      <w:start w:val="1"/>
      <w:numFmt w:val="lowerRoman"/>
      <w:lvlText w:val="%9"/>
      <w:lvlJc w:val="left"/>
      <w:pPr>
        <w:ind w:left="90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961EDB"/>
    <w:multiLevelType w:val="hybridMultilevel"/>
    <w:tmpl w:val="D4D20A42"/>
    <w:lvl w:ilvl="0" w:tplc="C7549B36">
      <w:start w:val="3"/>
      <w:numFmt w:val="decimal"/>
      <w:lvlText w:val="%1."/>
      <w:lvlJc w:val="left"/>
      <w:pPr>
        <w:ind w:left="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1" w:tplc="E712523A">
      <w:start w:val="1"/>
      <w:numFmt w:val="lowerLetter"/>
      <w:lvlText w:val="%2"/>
      <w:lvlJc w:val="left"/>
      <w:pPr>
        <w:ind w:left="10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2" w:tplc="FB688262">
      <w:start w:val="1"/>
      <w:numFmt w:val="lowerRoman"/>
      <w:lvlText w:val="%3"/>
      <w:lvlJc w:val="left"/>
      <w:pPr>
        <w:ind w:left="18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3" w:tplc="787A42D0">
      <w:start w:val="1"/>
      <w:numFmt w:val="decimal"/>
      <w:lvlText w:val="%4"/>
      <w:lvlJc w:val="left"/>
      <w:pPr>
        <w:ind w:left="25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4" w:tplc="8BF26FA4">
      <w:start w:val="1"/>
      <w:numFmt w:val="lowerLetter"/>
      <w:lvlText w:val="%5"/>
      <w:lvlJc w:val="left"/>
      <w:pPr>
        <w:ind w:left="324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5" w:tplc="465A7062">
      <w:start w:val="1"/>
      <w:numFmt w:val="lowerRoman"/>
      <w:lvlText w:val="%6"/>
      <w:lvlJc w:val="left"/>
      <w:pPr>
        <w:ind w:left="396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6" w:tplc="FE4C3984">
      <w:start w:val="1"/>
      <w:numFmt w:val="decimal"/>
      <w:lvlText w:val="%7"/>
      <w:lvlJc w:val="left"/>
      <w:pPr>
        <w:ind w:left="46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7" w:tplc="EA14A55C">
      <w:start w:val="1"/>
      <w:numFmt w:val="lowerLetter"/>
      <w:lvlText w:val="%8"/>
      <w:lvlJc w:val="left"/>
      <w:pPr>
        <w:ind w:left="54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8" w:tplc="6006448E">
      <w:start w:val="1"/>
      <w:numFmt w:val="lowerRoman"/>
      <w:lvlText w:val="%9"/>
      <w:lvlJc w:val="left"/>
      <w:pPr>
        <w:ind w:left="61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abstractNum>
  <w:abstractNum w:abstractNumId="18" w15:restartNumberingAfterBreak="0">
    <w:nsid w:val="5C376573"/>
    <w:multiLevelType w:val="hybridMultilevel"/>
    <w:tmpl w:val="5CF48646"/>
    <w:lvl w:ilvl="0" w:tplc="90687932">
      <w:start w:val="1"/>
      <w:numFmt w:val="lowerLetter"/>
      <w:lvlText w:val="%1)"/>
      <w:lvlJc w:val="left"/>
      <w:pPr>
        <w:ind w:left="3298"/>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02C8ED70">
      <w:start w:val="1"/>
      <w:numFmt w:val="lowerLetter"/>
      <w:lvlText w:val="%2"/>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855A3F66">
      <w:start w:val="1"/>
      <w:numFmt w:val="lowerRoman"/>
      <w:lvlText w:val="%3"/>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B54CB0F4">
      <w:start w:val="1"/>
      <w:numFmt w:val="decimal"/>
      <w:lvlText w:val="%4"/>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17103E8C">
      <w:start w:val="1"/>
      <w:numFmt w:val="lowerLetter"/>
      <w:lvlText w:val="%5"/>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E376CC06">
      <w:start w:val="1"/>
      <w:numFmt w:val="lowerRoman"/>
      <w:lvlText w:val="%6"/>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80FCDB98">
      <w:start w:val="1"/>
      <w:numFmt w:val="decimal"/>
      <w:lvlText w:val="%7"/>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DCA41F5E">
      <w:start w:val="1"/>
      <w:numFmt w:val="lowerLetter"/>
      <w:lvlText w:val="%8"/>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CAEAF64C">
      <w:start w:val="1"/>
      <w:numFmt w:val="lowerRoman"/>
      <w:lvlText w:val="%9"/>
      <w:lvlJc w:val="left"/>
      <w:pPr>
        <w:ind w:left="90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A5B047E"/>
    <w:multiLevelType w:val="hybridMultilevel"/>
    <w:tmpl w:val="D5B625DE"/>
    <w:lvl w:ilvl="0" w:tplc="69E4D422">
      <w:start w:val="1"/>
      <w:numFmt w:val="lowerLetter"/>
      <w:lvlText w:val="%1)"/>
      <w:lvlJc w:val="left"/>
      <w:pPr>
        <w:ind w:left="385" w:hanging="360"/>
      </w:pPr>
      <w:rPr>
        <w:rFonts w:hint="default"/>
      </w:rPr>
    </w:lvl>
    <w:lvl w:ilvl="1" w:tplc="04160019" w:tentative="1">
      <w:start w:val="1"/>
      <w:numFmt w:val="lowerLetter"/>
      <w:lvlText w:val="%2."/>
      <w:lvlJc w:val="left"/>
      <w:pPr>
        <w:ind w:left="1105" w:hanging="360"/>
      </w:pPr>
    </w:lvl>
    <w:lvl w:ilvl="2" w:tplc="0416001B" w:tentative="1">
      <w:start w:val="1"/>
      <w:numFmt w:val="lowerRoman"/>
      <w:lvlText w:val="%3."/>
      <w:lvlJc w:val="right"/>
      <w:pPr>
        <w:ind w:left="1825" w:hanging="180"/>
      </w:pPr>
    </w:lvl>
    <w:lvl w:ilvl="3" w:tplc="0416000F" w:tentative="1">
      <w:start w:val="1"/>
      <w:numFmt w:val="decimal"/>
      <w:lvlText w:val="%4."/>
      <w:lvlJc w:val="left"/>
      <w:pPr>
        <w:ind w:left="2545" w:hanging="360"/>
      </w:pPr>
    </w:lvl>
    <w:lvl w:ilvl="4" w:tplc="04160019" w:tentative="1">
      <w:start w:val="1"/>
      <w:numFmt w:val="lowerLetter"/>
      <w:lvlText w:val="%5."/>
      <w:lvlJc w:val="left"/>
      <w:pPr>
        <w:ind w:left="3265" w:hanging="360"/>
      </w:pPr>
    </w:lvl>
    <w:lvl w:ilvl="5" w:tplc="0416001B" w:tentative="1">
      <w:start w:val="1"/>
      <w:numFmt w:val="lowerRoman"/>
      <w:lvlText w:val="%6."/>
      <w:lvlJc w:val="right"/>
      <w:pPr>
        <w:ind w:left="3985" w:hanging="180"/>
      </w:pPr>
    </w:lvl>
    <w:lvl w:ilvl="6" w:tplc="0416000F" w:tentative="1">
      <w:start w:val="1"/>
      <w:numFmt w:val="decimal"/>
      <w:lvlText w:val="%7."/>
      <w:lvlJc w:val="left"/>
      <w:pPr>
        <w:ind w:left="4705" w:hanging="360"/>
      </w:pPr>
    </w:lvl>
    <w:lvl w:ilvl="7" w:tplc="04160019" w:tentative="1">
      <w:start w:val="1"/>
      <w:numFmt w:val="lowerLetter"/>
      <w:lvlText w:val="%8."/>
      <w:lvlJc w:val="left"/>
      <w:pPr>
        <w:ind w:left="5425" w:hanging="360"/>
      </w:pPr>
    </w:lvl>
    <w:lvl w:ilvl="8" w:tplc="0416001B" w:tentative="1">
      <w:start w:val="1"/>
      <w:numFmt w:val="lowerRoman"/>
      <w:lvlText w:val="%9."/>
      <w:lvlJc w:val="right"/>
      <w:pPr>
        <w:ind w:left="6145" w:hanging="180"/>
      </w:pPr>
    </w:lvl>
  </w:abstractNum>
  <w:abstractNum w:abstractNumId="20" w15:restartNumberingAfterBreak="0">
    <w:nsid w:val="75674B8E"/>
    <w:multiLevelType w:val="hybridMultilevel"/>
    <w:tmpl w:val="86E46822"/>
    <w:lvl w:ilvl="0" w:tplc="7F4CF38A">
      <w:start w:val="14"/>
      <w:numFmt w:val="decimal"/>
      <w:lvlText w:val="%1."/>
      <w:lvlJc w:val="left"/>
      <w:pPr>
        <w:ind w:left="142"/>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1" w:tplc="A0021BB8">
      <w:start w:val="1"/>
      <w:numFmt w:val="lowerLetter"/>
      <w:lvlText w:val="%2"/>
      <w:lvlJc w:val="left"/>
      <w:pPr>
        <w:ind w:left="1202"/>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2" w:tplc="A6A48944">
      <w:start w:val="1"/>
      <w:numFmt w:val="lowerRoman"/>
      <w:lvlText w:val="%3"/>
      <w:lvlJc w:val="left"/>
      <w:pPr>
        <w:ind w:left="1922"/>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3" w:tplc="924028DA">
      <w:start w:val="1"/>
      <w:numFmt w:val="decimal"/>
      <w:lvlText w:val="%4"/>
      <w:lvlJc w:val="left"/>
      <w:pPr>
        <w:ind w:left="2642"/>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4" w:tplc="8A1E26E4">
      <w:start w:val="1"/>
      <w:numFmt w:val="lowerLetter"/>
      <w:lvlText w:val="%5"/>
      <w:lvlJc w:val="left"/>
      <w:pPr>
        <w:ind w:left="3362"/>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5" w:tplc="44BE90B2">
      <w:start w:val="1"/>
      <w:numFmt w:val="lowerRoman"/>
      <w:lvlText w:val="%6"/>
      <w:lvlJc w:val="left"/>
      <w:pPr>
        <w:ind w:left="4082"/>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6" w:tplc="6B0E709C">
      <w:start w:val="1"/>
      <w:numFmt w:val="decimal"/>
      <w:lvlText w:val="%7"/>
      <w:lvlJc w:val="left"/>
      <w:pPr>
        <w:ind w:left="4802"/>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7" w:tplc="A2A06140">
      <w:start w:val="1"/>
      <w:numFmt w:val="lowerLetter"/>
      <w:lvlText w:val="%8"/>
      <w:lvlJc w:val="left"/>
      <w:pPr>
        <w:ind w:left="5522"/>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8" w:tplc="44225E9A">
      <w:start w:val="1"/>
      <w:numFmt w:val="lowerRoman"/>
      <w:lvlText w:val="%9"/>
      <w:lvlJc w:val="left"/>
      <w:pPr>
        <w:ind w:left="6242"/>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abstractNum>
  <w:abstractNum w:abstractNumId="21" w15:restartNumberingAfterBreak="0">
    <w:nsid w:val="767F4572"/>
    <w:multiLevelType w:val="hybridMultilevel"/>
    <w:tmpl w:val="CD2A7904"/>
    <w:lvl w:ilvl="0" w:tplc="F30CC4A6">
      <w:start w:val="8"/>
      <w:numFmt w:val="decimal"/>
      <w:lvlText w:val="%1."/>
      <w:lvlJc w:val="left"/>
      <w:pPr>
        <w:ind w:left="1428"/>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1" w:tplc="B9243052">
      <w:start w:val="1"/>
      <w:numFmt w:val="lowerLetter"/>
      <w:lvlText w:val="%2"/>
      <w:lvlJc w:val="left"/>
      <w:pPr>
        <w:ind w:left="10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2" w:tplc="250462A4">
      <w:start w:val="1"/>
      <w:numFmt w:val="lowerRoman"/>
      <w:lvlText w:val="%3"/>
      <w:lvlJc w:val="left"/>
      <w:pPr>
        <w:ind w:left="18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3" w:tplc="C98A6A06">
      <w:start w:val="1"/>
      <w:numFmt w:val="decimal"/>
      <w:lvlText w:val="%4"/>
      <w:lvlJc w:val="left"/>
      <w:pPr>
        <w:ind w:left="25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4" w:tplc="F978FF32">
      <w:start w:val="1"/>
      <w:numFmt w:val="lowerLetter"/>
      <w:lvlText w:val="%5"/>
      <w:lvlJc w:val="left"/>
      <w:pPr>
        <w:ind w:left="324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5" w:tplc="CE867F26">
      <w:start w:val="1"/>
      <w:numFmt w:val="lowerRoman"/>
      <w:lvlText w:val="%6"/>
      <w:lvlJc w:val="left"/>
      <w:pPr>
        <w:ind w:left="396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6" w:tplc="3E70DD7A">
      <w:start w:val="1"/>
      <w:numFmt w:val="decimal"/>
      <w:lvlText w:val="%7"/>
      <w:lvlJc w:val="left"/>
      <w:pPr>
        <w:ind w:left="468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7" w:tplc="4072E314">
      <w:start w:val="1"/>
      <w:numFmt w:val="lowerLetter"/>
      <w:lvlText w:val="%8"/>
      <w:lvlJc w:val="left"/>
      <w:pPr>
        <w:ind w:left="540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lvl w:ilvl="8" w:tplc="2900363C">
      <w:start w:val="1"/>
      <w:numFmt w:val="lowerRoman"/>
      <w:lvlText w:val="%9"/>
      <w:lvlJc w:val="left"/>
      <w:pPr>
        <w:ind w:left="6120"/>
      </w:pPr>
      <w:rPr>
        <w:rFonts w:ascii="Garamond" w:eastAsia="Garamond" w:hAnsi="Garamond" w:cs="Garamond"/>
        <w:b w:val="0"/>
        <w:i w:val="0"/>
        <w:strike w:val="0"/>
        <w:dstrike w:val="0"/>
        <w:color w:val="222222"/>
        <w:sz w:val="28"/>
        <w:szCs w:val="28"/>
        <w:u w:val="none" w:color="000000"/>
        <w:bdr w:val="none" w:sz="0" w:space="0" w:color="auto"/>
        <w:shd w:val="clear" w:color="auto" w:fill="auto"/>
        <w:vertAlign w:val="baseline"/>
      </w:rPr>
    </w:lvl>
  </w:abstractNum>
  <w:abstractNum w:abstractNumId="22" w15:restartNumberingAfterBreak="0">
    <w:nsid w:val="7A0D108F"/>
    <w:multiLevelType w:val="hybridMultilevel"/>
    <w:tmpl w:val="EB4C6B52"/>
    <w:lvl w:ilvl="0" w:tplc="8BC457A2">
      <w:start w:val="2"/>
      <w:numFmt w:val="lowerLetter"/>
      <w:lvlText w:val="%1)"/>
      <w:lvlJc w:val="left"/>
      <w:pPr>
        <w:ind w:left="290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3CDE5C36">
      <w:start w:val="1"/>
      <w:numFmt w:val="lowerLetter"/>
      <w:lvlText w:val="%2"/>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0A70BCA0">
      <w:start w:val="1"/>
      <w:numFmt w:val="lowerRoman"/>
      <w:lvlText w:val="%3"/>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C92A0F5A">
      <w:start w:val="1"/>
      <w:numFmt w:val="decimal"/>
      <w:lvlText w:val="%4"/>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59E874CC">
      <w:start w:val="1"/>
      <w:numFmt w:val="lowerLetter"/>
      <w:lvlText w:val="%5"/>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2FE82DDE">
      <w:start w:val="1"/>
      <w:numFmt w:val="lowerRoman"/>
      <w:lvlText w:val="%6"/>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F11AFFEC">
      <w:start w:val="1"/>
      <w:numFmt w:val="decimal"/>
      <w:lvlText w:val="%7"/>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89E8FFAC">
      <w:start w:val="1"/>
      <w:numFmt w:val="lowerLetter"/>
      <w:lvlText w:val="%8"/>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F878B4EE">
      <w:start w:val="1"/>
      <w:numFmt w:val="lowerRoman"/>
      <w:lvlText w:val="%9"/>
      <w:lvlJc w:val="left"/>
      <w:pPr>
        <w:ind w:left="90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A2F40F3"/>
    <w:multiLevelType w:val="hybridMultilevel"/>
    <w:tmpl w:val="FE103AFA"/>
    <w:lvl w:ilvl="0" w:tplc="1B7A8B8A">
      <w:start w:val="2"/>
      <w:numFmt w:val="upperRoman"/>
      <w:pStyle w:val="Ttulo1"/>
      <w:lvlText w:val="%1"/>
      <w:lvlJc w:val="left"/>
      <w:pPr>
        <w:ind w:left="0"/>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1" w:tplc="A45CD756">
      <w:start w:val="1"/>
      <w:numFmt w:val="lowerLetter"/>
      <w:lvlText w:val="%2"/>
      <w:lvlJc w:val="left"/>
      <w:pPr>
        <w:ind w:left="39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2" w:tplc="A2D68A64">
      <w:start w:val="1"/>
      <w:numFmt w:val="lowerRoman"/>
      <w:lvlText w:val="%3"/>
      <w:lvlJc w:val="left"/>
      <w:pPr>
        <w:ind w:left="46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3" w:tplc="C83AEE2E">
      <w:start w:val="1"/>
      <w:numFmt w:val="decimal"/>
      <w:lvlText w:val="%4"/>
      <w:lvlJc w:val="left"/>
      <w:pPr>
        <w:ind w:left="54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4" w:tplc="226AACCA">
      <w:start w:val="1"/>
      <w:numFmt w:val="lowerLetter"/>
      <w:lvlText w:val="%5"/>
      <w:lvlJc w:val="left"/>
      <w:pPr>
        <w:ind w:left="612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5" w:tplc="3530E120">
      <w:start w:val="1"/>
      <w:numFmt w:val="lowerRoman"/>
      <w:lvlText w:val="%6"/>
      <w:lvlJc w:val="left"/>
      <w:pPr>
        <w:ind w:left="684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6" w:tplc="0F94E322">
      <w:start w:val="1"/>
      <w:numFmt w:val="decimal"/>
      <w:lvlText w:val="%7"/>
      <w:lvlJc w:val="left"/>
      <w:pPr>
        <w:ind w:left="756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7" w:tplc="2FCE6D92">
      <w:start w:val="1"/>
      <w:numFmt w:val="lowerLetter"/>
      <w:lvlText w:val="%8"/>
      <w:lvlJc w:val="left"/>
      <w:pPr>
        <w:ind w:left="828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lvl w:ilvl="8" w:tplc="0C06B1C8">
      <w:start w:val="1"/>
      <w:numFmt w:val="lowerRoman"/>
      <w:lvlText w:val="%9"/>
      <w:lvlJc w:val="left"/>
      <w:pPr>
        <w:ind w:left="9001"/>
      </w:pPr>
      <w:rPr>
        <w:rFonts w:ascii="Garamond" w:eastAsia="Garamond" w:hAnsi="Garamond" w:cs="Garamond"/>
        <w:b w:val="0"/>
        <w:i w:val="0"/>
        <w:strike w:val="0"/>
        <w:dstrike w:val="0"/>
        <w:color w:val="000000"/>
        <w:sz w:val="28"/>
        <w:szCs w:val="28"/>
        <w:u w:val="none" w:color="000000"/>
        <w:bdr w:val="none" w:sz="0" w:space="0" w:color="auto"/>
        <w:shd w:val="clear" w:color="auto" w:fill="auto"/>
        <w:vertAlign w:val="baseline"/>
      </w:rPr>
    </w:lvl>
  </w:abstractNum>
  <w:num w:numId="1">
    <w:abstractNumId w:val="17"/>
  </w:num>
  <w:num w:numId="2">
    <w:abstractNumId w:val="7"/>
  </w:num>
  <w:num w:numId="3">
    <w:abstractNumId w:val="21"/>
  </w:num>
  <w:num w:numId="4">
    <w:abstractNumId w:val="20"/>
  </w:num>
  <w:num w:numId="5">
    <w:abstractNumId w:val="13"/>
  </w:num>
  <w:num w:numId="6">
    <w:abstractNumId w:val="11"/>
  </w:num>
  <w:num w:numId="7">
    <w:abstractNumId w:val="15"/>
  </w:num>
  <w:num w:numId="8">
    <w:abstractNumId w:val="6"/>
  </w:num>
  <w:num w:numId="9">
    <w:abstractNumId w:val="4"/>
  </w:num>
  <w:num w:numId="10">
    <w:abstractNumId w:val="18"/>
  </w:num>
  <w:num w:numId="11">
    <w:abstractNumId w:val="12"/>
  </w:num>
  <w:num w:numId="12">
    <w:abstractNumId w:val="10"/>
  </w:num>
  <w:num w:numId="13">
    <w:abstractNumId w:val="16"/>
  </w:num>
  <w:num w:numId="14">
    <w:abstractNumId w:val="5"/>
  </w:num>
  <w:num w:numId="15">
    <w:abstractNumId w:val="2"/>
  </w:num>
  <w:num w:numId="16">
    <w:abstractNumId w:val="22"/>
  </w:num>
  <w:num w:numId="17">
    <w:abstractNumId w:val="14"/>
  </w:num>
  <w:num w:numId="18">
    <w:abstractNumId w:val="8"/>
  </w:num>
  <w:num w:numId="19">
    <w:abstractNumId w:val="23"/>
  </w:num>
  <w:num w:numId="20">
    <w:abstractNumId w:val="3"/>
  </w:num>
  <w:num w:numId="21">
    <w:abstractNumId w:val="9"/>
  </w:num>
  <w:num w:numId="22">
    <w:abstractNumId w:val="19"/>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D6"/>
    <w:rsid w:val="00000C4C"/>
    <w:rsid w:val="00001444"/>
    <w:rsid w:val="0000713A"/>
    <w:rsid w:val="000171AF"/>
    <w:rsid w:val="0002534F"/>
    <w:rsid w:val="000268D9"/>
    <w:rsid w:val="00037F9E"/>
    <w:rsid w:val="00042CDE"/>
    <w:rsid w:val="000665D0"/>
    <w:rsid w:val="00071BC1"/>
    <w:rsid w:val="000844C4"/>
    <w:rsid w:val="000951EF"/>
    <w:rsid w:val="00097CC3"/>
    <w:rsid w:val="000A02ED"/>
    <w:rsid w:val="000A1EC0"/>
    <w:rsid w:val="000A3453"/>
    <w:rsid w:val="000A7832"/>
    <w:rsid w:val="000C1337"/>
    <w:rsid w:val="000C6F28"/>
    <w:rsid w:val="000D4F28"/>
    <w:rsid w:val="000E0F79"/>
    <w:rsid w:val="000E0FAF"/>
    <w:rsid w:val="000F6F16"/>
    <w:rsid w:val="001057D8"/>
    <w:rsid w:val="001075BC"/>
    <w:rsid w:val="001103FB"/>
    <w:rsid w:val="001204E0"/>
    <w:rsid w:val="00122DA0"/>
    <w:rsid w:val="00125A96"/>
    <w:rsid w:val="001326AF"/>
    <w:rsid w:val="00134A7A"/>
    <w:rsid w:val="001353BB"/>
    <w:rsid w:val="00160058"/>
    <w:rsid w:val="00161438"/>
    <w:rsid w:val="00163A2D"/>
    <w:rsid w:val="00167D17"/>
    <w:rsid w:val="001A047E"/>
    <w:rsid w:val="001A3845"/>
    <w:rsid w:val="001B485D"/>
    <w:rsid w:val="001C2461"/>
    <w:rsid w:val="001D2401"/>
    <w:rsid w:val="001E1474"/>
    <w:rsid w:val="001E4B43"/>
    <w:rsid w:val="001E53AC"/>
    <w:rsid w:val="001E7BDA"/>
    <w:rsid w:val="001F29EB"/>
    <w:rsid w:val="001F65E9"/>
    <w:rsid w:val="001F75FB"/>
    <w:rsid w:val="00200F7F"/>
    <w:rsid w:val="002013A2"/>
    <w:rsid w:val="00201BF8"/>
    <w:rsid w:val="00206B93"/>
    <w:rsid w:val="00207227"/>
    <w:rsid w:val="00223E75"/>
    <w:rsid w:val="0023398A"/>
    <w:rsid w:val="00237CCA"/>
    <w:rsid w:val="00244D5E"/>
    <w:rsid w:val="0025227D"/>
    <w:rsid w:val="002533F7"/>
    <w:rsid w:val="00254953"/>
    <w:rsid w:val="00257585"/>
    <w:rsid w:val="002613D1"/>
    <w:rsid w:val="00262CDA"/>
    <w:rsid w:val="00267201"/>
    <w:rsid w:val="0027103A"/>
    <w:rsid w:val="00274B2B"/>
    <w:rsid w:val="002819F2"/>
    <w:rsid w:val="00283435"/>
    <w:rsid w:val="00292002"/>
    <w:rsid w:val="00292DC0"/>
    <w:rsid w:val="00296FB5"/>
    <w:rsid w:val="002A072B"/>
    <w:rsid w:val="002A0BD5"/>
    <w:rsid w:val="002A352F"/>
    <w:rsid w:val="002A49F2"/>
    <w:rsid w:val="002B0079"/>
    <w:rsid w:val="002D7054"/>
    <w:rsid w:val="002E4942"/>
    <w:rsid w:val="00305A41"/>
    <w:rsid w:val="00310255"/>
    <w:rsid w:val="0031333B"/>
    <w:rsid w:val="00321D0C"/>
    <w:rsid w:val="00322107"/>
    <w:rsid w:val="0033790A"/>
    <w:rsid w:val="00342FE2"/>
    <w:rsid w:val="003443AC"/>
    <w:rsid w:val="0034477A"/>
    <w:rsid w:val="00345448"/>
    <w:rsid w:val="00351C4B"/>
    <w:rsid w:val="0035785F"/>
    <w:rsid w:val="003724CF"/>
    <w:rsid w:val="00374183"/>
    <w:rsid w:val="00375AB2"/>
    <w:rsid w:val="003765ED"/>
    <w:rsid w:val="00395B99"/>
    <w:rsid w:val="00396B29"/>
    <w:rsid w:val="00396CAE"/>
    <w:rsid w:val="003A0570"/>
    <w:rsid w:val="003A67A9"/>
    <w:rsid w:val="003B1F21"/>
    <w:rsid w:val="003B5184"/>
    <w:rsid w:val="003C0C13"/>
    <w:rsid w:val="003D1019"/>
    <w:rsid w:val="003E364A"/>
    <w:rsid w:val="003F3313"/>
    <w:rsid w:val="00402709"/>
    <w:rsid w:val="00403A2D"/>
    <w:rsid w:val="0041021F"/>
    <w:rsid w:val="004143C3"/>
    <w:rsid w:val="00422474"/>
    <w:rsid w:val="00425B47"/>
    <w:rsid w:val="004368EE"/>
    <w:rsid w:val="00446058"/>
    <w:rsid w:val="0044629B"/>
    <w:rsid w:val="00446496"/>
    <w:rsid w:val="0044684D"/>
    <w:rsid w:val="00447F27"/>
    <w:rsid w:val="00450ABB"/>
    <w:rsid w:val="00450FDF"/>
    <w:rsid w:val="00457D1B"/>
    <w:rsid w:val="00463473"/>
    <w:rsid w:val="00473D93"/>
    <w:rsid w:val="004755F0"/>
    <w:rsid w:val="0049059C"/>
    <w:rsid w:val="0049364B"/>
    <w:rsid w:val="004948CD"/>
    <w:rsid w:val="004A2BF4"/>
    <w:rsid w:val="004B0750"/>
    <w:rsid w:val="004B21FD"/>
    <w:rsid w:val="004B3E29"/>
    <w:rsid w:val="004B58F1"/>
    <w:rsid w:val="004C04D9"/>
    <w:rsid w:val="004C157B"/>
    <w:rsid w:val="004E125D"/>
    <w:rsid w:val="004E2A82"/>
    <w:rsid w:val="004E5E9E"/>
    <w:rsid w:val="004F22F8"/>
    <w:rsid w:val="004F62D1"/>
    <w:rsid w:val="00503075"/>
    <w:rsid w:val="005051DB"/>
    <w:rsid w:val="00506C09"/>
    <w:rsid w:val="0052746D"/>
    <w:rsid w:val="00535CDE"/>
    <w:rsid w:val="0054069E"/>
    <w:rsid w:val="005420FD"/>
    <w:rsid w:val="005462C8"/>
    <w:rsid w:val="0055619D"/>
    <w:rsid w:val="00577D10"/>
    <w:rsid w:val="00580A3C"/>
    <w:rsid w:val="00581762"/>
    <w:rsid w:val="005833D1"/>
    <w:rsid w:val="00586943"/>
    <w:rsid w:val="005B2C58"/>
    <w:rsid w:val="005C20FF"/>
    <w:rsid w:val="005C27BB"/>
    <w:rsid w:val="005D7683"/>
    <w:rsid w:val="005E6D88"/>
    <w:rsid w:val="005F32FA"/>
    <w:rsid w:val="005F76FC"/>
    <w:rsid w:val="00606111"/>
    <w:rsid w:val="006065D5"/>
    <w:rsid w:val="00620184"/>
    <w:rsid w:val="006217CE"/>
    <w:rsid w:val="006238F5"/>
    <w:rsid w:val="00626AD6"/>
    <w:rsid w:val="006271A8"/>
    <w:rsid w:val="006301A0"/>
    <w:rsid w:val="00633ABB"/>
    <w:rsid w:val="00641816"/>
    <w:rsid w:val="0067139B"/>
    <w:rsid w:val="00673BBF"/>
    <w:rsid w:val="00673F7F"/>
    <w:rsid w:val="0067472A"/>
    <w:rsid w:val="00675CD0"/>
    <w:rsid w:val="00680CF8"/>
    <w:rsid w:val="00694FBD"/>
    <w:rsid w:val="006A4526"/>
    <w:rsid w:val="006A5986"/>
    <w:rsid w:val="006A7A2E"/>
    <w:rsid w:val="006B2491"/>
    <w:rsid w:val="006B696D"/>
    <w:rsid w:val="006C04C4"/>
    <w:rsid w:val="006C0FA3"/>
    <w:rsid w:val="006D5D61"/>
    <w:rsid w:val="006E2D3F"/>
    <w:rsid w:val="006F247F"/>
    <w:rsid w:val="006F248C"/>
    <w:rsid w:val="00702E6E"/>
    <w:rsid w:val="00703995"/>
    <w:rsid w:val="00711ED1"/>
    <w:rsid w:val="007274E5"/>
    <w:rsid w:val="007372AC"/>
    <w:rsid w:val="00747BFF"/>
    <w:rsid w:val="00752A69"/>
    <w:rsid w:val="00752AE5"/>
    <w:rsid w:val="007538BA"/>
    <w:rsid w:val="00756CCD"/>
    <w:rsid w:val="00763BA1"/>
    <w:rsid w:val="007640AD"/>
    <w:rsid w:val="00771369"/>
    <w:rsid w:val="00772F5B"/>
    <w:rsid w:val="00793850"/>
    <w:rsid w:val="0079708B"/>
    <w:rsid w:val="007A0E31"/>
    <w:rsid w:val="007C0F6F"/>
    <w:rsid w:val="007D6F75"/>
    <w:rsid w:val="007D721B"/>
    <w:rsid w:val="007E2495"/>
    <w:rsid w:val="007E414B"/>
    <w:rsid w:val="007F46EA"/>
    <w:rsid w:val="00800573"/>
    <w:rsid w:val="008052F7"/>
    <w:rsid w:val="008077E4"/>
    <w:rsid w:val="00812E45"/>
    <w:rsid w:val="008153B0"/>
    <w:rsid w:val="008231FF"/>
    <w:rsid w:val="00823B7A"/>
    <w:rsid w:val="00826BE0"/>
    <w:rsid w:val="008315DF"/>
    <w:rsid w:val="00837573"/>
    <w:rsid w:val="00840FD1"/>
    <w:rsid w:val="0084119B"/>
    <w:rsid w:val="00842CC0"/>
    <w:rsid w:val="00846D0A"/>
    <w:rsid w:val="0086452E"/>
    <w:rsid w:val="008723E6"/>
    <w:rsid w:val="0087532E"/>
    <w:rsid w:val="00880446"/>
    <w:rsid w:val="00893C0E"/>
    <w:rsid w:val="008A0FF4"/>
    <w:rsid w:val="008A5FB4"/>
    <w:rsid w:val="008A6ADB"/>
    <w:rsid w:val="008A7CA8"/>
    <w:rsid w:val="008C728C"/>
    <w:rsid w:val="008D0726"/>
    <w:rsid w:val="008E5D2D"/>
    <w:rsid w:val="008E62B7"/>
    <w:rsid w:val="008F191B"/>
    <w:rsid w:val="008F2F2F"/>
    <w:rsid w:val="008F56CC"/>
    <w:rsid w:val="008F6A88"/>
    <w:rsid w:val="009005DF"/>
    <w:rsid w:val="009141B4"/>
    <w:rsid w:val="0092167A"/>
    <w:rsid w:val="00921FE1"/>
    <w:rsid w:val="009233E2"/>
    <w:rsid w:val="0093454E"/>
    <w:rsid w:val="00936916"/>
    <w:rsid w:val="00953496"/>
    <w:rsid w:val="00955E44"/>
    <w:rsid w:val="0095719E"/>
    <w:rsid w:val="009644F6"/>
    <w:rsid w:val="009778AF"/>
    <w:rsid w:val="0098457D"/>
    <w:rsid w:val="009B3686"/>
    <w:rsid w:val="009B473C"/>
    <w:rsid w:val="009B4F94"/>
    <w:rsid w:val="009D5C20"/>
    <w:rsid w:val="009E0F8A"/>
    <w:rsid w:val="00A01876"/>
    <w:rsid w:val="00A059CB"/>
    <w:rsid w:val="00A254EA"/>
    <w:rsid w:val="00A26657"/>
    <w:rsid w:val="00A269C2"/>
    <w:rsid w:val="00A37CD6"/>
    <w:rsid w:val="00A4599D"/>
    <w:rsid w:val="00A50295"/>
    <w:rsid w:val="00A516E1"/>
    <w:rsid w:val="00A56D77"/>
    <w:rsid w:val="00A8491D"/>
    <w:rsid w:val="00A91B3D"/>
    <w:rsid w:val="00AA0BDB"/>
    <w:rsid w:val="00AB5AC2"/>
    <w:rsid w:val="00AB64CB"/>
    <w:rsid w:val="00AC3412"/>
    <w:rsid w:val="00AD1337"/>
    <w:rsid w:val="00AD2634"/>
    <w:rsid w:val="00AD6DF1"/>
    <w:rsid w:val="00AD75DE"/>
    <w:rsid w:val="00AE4E23"/>
    <w:rsid w:val="00AE55BF"/>
    <w:rsid w:val="00AF41EB"/>
    <w:rsid w:val="00AF4BEB"/>
    <w:rsid w:val="00B02DF8"/>
    <w:rsid w:val="00B06F65"/>
    <w:rsid w:val="00B111C9"/>
    <w:rsid w:val="00B1372A"/>
    <w:rsid w:val="00B40BD2"/>
    <w:rsid w:val="00B50328"/>
    <w:rsid w:val="00B50741"/>
    <w:rsid w:val="00B53FBA"/>
    <w:rsid w:val="00B57182"/>
    <w:rsid w:val="00B571D8"/>
    <w:rsid w:val="00B605A1"/>
    <w:rsid w:val="00B62015"/>
    <w:rsid w:val="00B803A6"/>
    <w:rsid w:val="00B83987"/>
    <w:rsid w:val="00B87390"/>
    <w:rsid w:val="00B91779"/>
    <w:rsid w:val="00B936F0"/>
    <w:rsid w:val="00B97344"/>
    <w:rsid w:val="00BA182F"/>
    <w:rsid w:val="00BA6068"/>
    <w:rsid w:val="00BB0DA7"/>
    <w:rsid w:val="00BB4ECA"/>
    <w:rsid w:val="00BB5291"/>
    <w:rsid w:val="00BB56E8"/>
    <w:rsid w:val="00BD06E3"/>
    <w:rsid w:val="00BD232D"/>
    <w:rsid w:val="00BF4F97"/>
    <w:rsid w:val="00C01EE5"/>
    <w:rsid w:val="00C05CC6"/>
    <w:rsid w:val="00C1049F"/>
    <w:rsid w:val="00C41B82"/>
    <w:rsid w:val="00C56D32"/>
    <w:rsid w:val="00C571DF"/>
    <w:rsid w:val="00C63AC4"/>
    <w:rsid w:val="00C86A2B"/>
    <w:rsid w:val="00C87E70"/>
    <w:rsid w:val="00C957AF"/>
    <w:rsid w:val="00CA67C5"/>
    <w:rsid w:val="00CA7562"/>
    <w:rsid w:val="00CB1921"/>
    <w:rsid w:val="00CB2AF7"/>
    <w:rsid w:val="00CB5B9D"/>
    <w:rsid w:val="00CC0676"/>
    <w:rsid w:val="00CC6169"/>
    <w:rsid w:val="00CC66DE"/>
    <w:rsid w:val="00CD28E8"/>
    <w:rsid w:val="00CD2CA3"/>
    <w:rsid w:val="00CE26D3"/>
    <w:rsid w:val="00D055D3"/>
    <w:rsid w:val="00D14D9C"/>
    <w:rsid w:val="00D22D24"/>
    <w:rsid w:val="00D257AA"/>
    <w:rsid w:val="00D3268E"/>
    <w:rsid w:val="00D33CDF"/>
    <w:rsid w:val="00D40324"/>
    <w:rsid w:val="00D41E1B"/>
    <w:rsid w:val="00D4430F"/>
    <w:rsid w:val="00D518FF"/>
    <w:rsid w:val="00D5532C"/>
    <w:rsid w:val="00D55C51"/>
    <w:rsid w:val="00D60536"/>
    <w:rsid w:val="00D62165"/>
    <w:rsid w:val="00D631D4"/>
    <w:rsid w:val="00D661A4"/>
    <w:rsid w:val="00D67205"/>
    <w:rsid w:val="00D74B2D"/>
    <w:rsid w:val="00D80A38"/>
    <w:rsid w:val="00D841F7"/>
    <w:rsid w:val="00D96FE6"/>
    <w:rsid w:val="00DA4D46"/>
    <w:rsid w:val="00DA7854"/>
    <w:rsid w:val="00DC0ADC"/>
    <w:rsid w:val="00DC17FC"/>
    <w:rsid w:val="00DC6A2D"/>
    <w:rsid w:val="00DC6D9B"/>
    <w:rsid w:val="00DD6D15"/>
    <w:rsid w:val="00DE0B0E"/>
    <w:rsid w:val="00DE54F1"/>
    <w:rsid w:val="00DF5375"/>
    <w:rsid w:val="00E00C23"/>
    <w:rsid w:val="00E019E6"/>
    <w:rsid w:val="00E27B54"/>
    <w:rsid w:val="00E31152"/>
    <w:rsid w:val="00E41168"/>
    <w:rsid w:val="00E41E53"/>
    <w:rsid w:val="00E50E71"/>
    <w:rsid w:val="00E57721"/>
    <w:rsid w:val="00E64102"/>
    <w:rsid w:val="00E744CD"/>
    <w:rsid w:val="00E779B8"/>
    <w:rsid w:val="00E86CEB"/>
    <w:rsid w:val="00E87129"/>
    <w:rsid w:val="00EA509E"/>
    <w:rsid w:val="00EA54BF"/>
    <w:rsid w:val="00EB17D2"/>
    <w:rsid w:val="00EC1CA5"/>
    <w:rsid w:val="00EC3522"/>
    <w:rsid w:val="00EC4EE4"/>
    <w:rsid w:val="00EC67EA"/>
    <w:rsid w:val="00ED10D6"/>
    <w:rsid w:val="00ED4BF6"/>
    <w:rsid w:val="00EE3A30"/>
    <w:rsid w:val="00EF3A7B"/>
    <w:rsid w:val="00F01228"/>
    <w:rsid w:val="00F01A54"/>
    <w:rsid w:val="00F063DD"/>
    <w:rsid w:val="00F1290B"/>
    <w:rsid w:val="00F35734"/>
    <w:rsid w:val="00F3648D"/>
    <w:rsid w:val="00F371BB"/>
    <w:rsid w:val="00F40CA8"/>
    <w:rsid w:val="00F4244D"/>
    <w:rsid w:val="00F43052"/>
    <w:rsid w:val="00F46E1A"/>
    <w:rsid w:val="00F532F1"/>
    <w:rsid w:val="00F56951"/>
    <w:rsid w:val="00F64F79"/>
    <w:rsid w:val="00F7552E"/>
    <w:rsid w:val="00F826D5"/>
    <w:rsid w:val="00F93D01"/>
    <w:rsid w:val="00F97E31"/>
    <w:rsid w:val="00FA5FA2"/>
    <w:rsid w:val="00FA6F86"/>
    <w:rsid w:val="00FE55D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A2BA"/>
  <w15:docId w15:val="{D9F9F028-23F2-4A3C-B28F-A0377A81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35" w:right="1" w:hanging="10"/>
      <w:jc w:val="both"/>
    </w:pPr>
    <w:rPr>
      <w:rFonts w:ascii="Garamond" w:eastAsia="Garamond" w:hAnsi="Garamond" w:cs="Garamond"/>
      <w:color w:val="000000"/>
      <w:sz w:val="28"/>
    </w:rPr>
  </w:style>
  <w:style w:type="paragraph" w:styleId="Ttulo1">
    <w:name w:val="heading 1"/>
    <w:next w:val="Normal"/>
    <w:link w:val="Ttulo1Char"/>
    <w:uiPriority w:val="9"/>
    <w:unhideWhenUsed/>
    <w:qFormat/>
    <w:pPr>
      <w:keepNext/>
      <w:keepLines/>
      <w:numPr>
        <w:numId w:val="19"/>
      </w:numPr>
      <w:spacing w:after="3"/>
      <w:ind w:left="35" w:right="1" w:hanging="10"/>
      <w:jc w:val="center"/>
      <w:outlineLvl w:val="0"/>
    </w:pPr>
    <w:rPr>
      <w:rFonts w:ascii="Garamond" w:eastAsia="Garamond" w:hAnsi="Garamond" w:cs="Garamond"/>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ootnotedescription">
    <w:name w:val="footnote description"/>
    <w:next w:val="Normal"/>
    <w:link w:val="footnotedescriptionChar"/>
    <w:hidden/>
    <w:pPr>
      <w:spacing w:after="0" w:line="245" w:lineRule="auto"/>
      <w:ind w:left="25"/>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Ttulo1Char">
    <w:name w:val="Título 1 Char"/>
    <w:link w:val="Ttulo1"/>
    <w:rPr>
      <w:rFonts w:ascii="Garamond" w:eastAsia="Garamond" w:hAnsi="Garamond" w:cs="Garamond"/>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Refdecomentrio">
    <w:name w:val="annotation reference"/>
    <w:basedOn w:val="Fontepargpadro"/>
    <w:uiPriority w:val="99"/>
    <w:semiHidden/>
    <w:unhideWhenUsed/>
    <w:rsid w:val="008315DF"/>
    <w:rPr>
      <w:sz w:val="18"/>
      <w:szCs w:val="18"/>
    </w:rPr>
  </w:style>
  <w:style w:type="paragraph" w:styleId="Textodecomentrio">
    <w:name w:val="annotation text"/>
    <w:basedOn w:val="Normal"/>
    <w:link w:val="TextodecomentrioChar"/>
    <w:uiPriority w:val="99"/>
    <w:semiHidden/>
    <w:unhideWhenUsed/>
    <w:rsid w:val="008315DF"/>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8315DF"/>
    <w:rPr>
      <w:rFonts w:ascii="Garamond" w:eastAsia="Garamond" w:hAnsi="Garamond" w:cs="Garamond"/>
      <w:color w:val="000000"/>
      <w:sz w:val="24"/>
      <w:szCs w:val="24"/>
    </w:rPr>
  </w:style>
  <w:style w:type="paragraph" w:styleId="Assuntodocomentrio">
    <w:name w:val="annotation subject"/>
    <w:basedOn w:val="Textodecomentrio"/>
    <w:next w:val="Textodecomentrio"/>
    <w:link w:val="AssuntodocomentrioChar"/>
    <w:uiPriority w:val="99"/>
    <w:semiHidden/>
    <w:unhideWhenUsed/>
    <w:rsid w:val="008315DF"/>
    <w:rPr>
      <w:b/>
      <w:bCs/>
      <w:sz w:val="20"/>
      <w:szCs w:val="20"/>
    </w:rPr>
  </w:style>
  <w:style w:type="character" w:customStyle="1" w:styleId="AssuntodocomentrioChar">
    <w:name w:val="Assunto do comentário Char"/>
    <w:basedOn w:val="TextodecomentrioChar"/>
    <w:link w:val="Assuntodocomentrio"/>
    <w:uiPriority w:val="99"/>
    <w:semiHidden/>
    <w:rsid w:val="008315DF"/>
    <w:rPr>
      <w:rFonts w:ascii="Garamond" w:eastAsia="Garamond" w:hAnsi="Garamond" w:cs="Garamond"/>
      <w:b/>
      <w:bCs/>
      <w:color w:val="000000"/>
      <w:sz w:val="20"/>
      <w:szCs w:val="20"/>
    </w:rPr>
  </w:style>
  <w:style w:type="paragraph" w:styleId="Textodebalo">
    <w:name w:val="Balloon Text"/>
    <w:basedOn w:val="Normal"/>
    <w:link w:val="TextodebaloChar"/>
    <w:uiPriority w:val="99"/>
    <w:semiHidden/>
    <w:unhideWhenUsed/>
    <w:rsid w:val="008315DF"/>
    <w:pPr>
      <w:spacing w:after="0" w:line="240" w:lineRule="auto"/>
    </w:pPr>
    <w:rPr>
      <w:rFonts w:ascii="Helvetica" w:hAnsi="Helvetica"/>
      <w:sz w:val="18"/>
      <w:szCs w:val="18"/>
    </w:rPr>
  </w:style>
  <w:style w:type="character" w:customStyle="1" w:styleId="TextodebaloChar">
    <w:name w:val="Texto de balão Char"/>
    <w:basedOn w:val="Fontepargpadro"/>
    <w:link w:val="Textodebalo"/>
    <w:uiPriority w:val="99"/>
    <w:semiHidden/>
    <w:rsid w:val="008315DF"/>
    <w:rPr>
      <w:rFonts w:ascii="Helvetica" w:eastAsia="Garamond" w:hAnsi="Helvetica" w:cs="Garamond"/>
      <w:color w:val="000000"/>
      <w:sz w:val="18"/>
      <w:szCs w:val="18"/>
    </w:rPr>
  </w:style>
  <w:style w:type="paragraph" w:styleId="PargrafodaLista">
    <w:name w:val="List Paragraph"/>
    <w:basedOn w:val="Normal"/>
    <w:uiPriority w:val="34"/>
    <w:qFormat/>
    <w:rsid w:val="005833D1"/>
    <w:pPr>
      <w:ind w:left="720"/>
      <w:contextualSpacing/>
    </w:pPr>
  </w:style>
  <w:style w:type="paragraph" w:styleId="Commarcadores">
    <w:name w:val="List Bullet"/>
    <w:basedOn w:val="Normal"/>
    <w:uiPriority w:val="99"/>
    <w:unhideWhenUsed/>
    <w:rsid w:val="0000713A"/>
    <w:pPr>
      <w:numPr>
        <w:numId w:val="23"/>
      </w:numPr>
      <w:contextualSpacing/>
    </w:pPr>
  </w:style>
  <w:style w:type="paragraph" w:styleId="NormalWeb">
    <w:name w:val="Normal (Web)"/>
    <w:basedOn w:val="Normal"/>
    <w:uiPriority w:val="99"/>
    <w:semiHidden/>
    <w:unhideWhenUsed/>
    <w:rsid w:val="00E8712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apple-converted-space">
    <w:name w:val="apple-converted-space"/>
    <w:basedOn w:val="Fontepargpadro"/>
    <w:rsid w:val="00E87129"/>
  </w:style>
  <w:style w:type="character" w:styleId="Hyperlink">
    <w:name w:val="Hyperlink"/>
    <w:basedOn w:val="Fontepargpadro"/>
    <w:uiPriority w:val="99"/>
    <w:semiHidden/>
    <w:unhideWhenUsed/>
    <w:rsid w:val="00E87129"/>
    <w:rPr>
      <w:color w:val="0000FF"/>
      <w:u w:val="single"/>
    </w:rPr>
  </w:style>
  <w:style w:type="paragraph" w:styleId="Textodenotaderodap">
    <w:name w:val="footnote text"/>
    <w:basedOn w:val="Normal"/>
    <w:link w:val="TextodenotaderodapChar"/>
    <w:uiPriority w:val="99"/>
    <w:semiHidden/>
    <w:unhideWhenUsed/>
    <w:rsid w:val="00E8712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87129"/>
    <w:rPr>
      <w:rFonts w:ascii="Garamond" w:eastAsia="Garamond" w:hAnsi="Garamond" w:cs="Garamond"/>
      <w:color w:val="000000"/>
      <w:sz w:val="20"/>
      <w:szCs w:val="20"/>
    </w:rPr>
  </w:style>
  <w:style w:type="character" w:styleId="Refdenotaderodap">
    <w:name w:val="footnote reference"/>
    <w:basedOn w:val="Fontepargpadro"/>
    <w:uiPriority w:val="99"/>
    <w:semiHidden/>
    <w:unhideWhenUsed/>
    <w:rsid w:val="00E87129"/>
    <w:rPr>
      <w:vertAlign w:val="superscript"/>
    </w:rPr>
  </w:style>
  <w:style w:type="paragraph" w:customStyle="1" w:styleId="epgrafe">
    <w:name w:val="epgrafe"/>
    <w:basedOn w:val="Normal"/>
    <w:rsid w:val="00AF4BE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ementa">
    <w:name w:val="ementa"/>
    <w:basedOn w:val="Normal"/>
    <w:rsid w:val="00AF4BE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prembulo">
    <w:name w:val="prembulo"/>
    <w:basedOn w:val="Normal"/>
    <w:rsid w:val="00AF4BE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dec">
    <w:name w:val="dec"/>
    <w:basedOn w:val="Normal"/>
    <w:rsid w:val="00AF4BE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rtigo">
    <w:name w:val="artigo"/>
    <w:basedOn w:val="Normal"/>
    <w:rsid w:val="00AF4BE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pargrafo">
    <w:name w:val="pargrafo"/>
    <w:basedOn w:val="Normal"/>
    <w:rsid w:val="00AF4BE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inciso">
    <w:name w:val="inciso"/>
    <w:basedOn w:val="Normal"/>
    <w:rsid w:val="00AF4BE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Data">
    <w:name w:val="Date"/>
    <w:basedOn w:val="Normal"/>
    <w:link w:val="DataChar"/>
    <w:uiPriority w:val="99"/>
    <w:semiHidden/>
    <w:unhideWhenUsed/>
    <w:rsid w:val="00AF4BE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ataChar">
    <w:name w:val="Data Char"/>
    <w:basedOn w:val="Fontepargpadro"/>
    <w:link w:val="Data"/>
    <w:uiPriority w:val="99"/>
    <w:semiHidden/>
    <w:rsid w:val="00AF4BEB"/>
    <w:rPr>
      <w:rFonts w:ascii="Times New Roman" w:eastAsia="Times New Roman" w:hAnsi="Times New Roman" w:cs="Times New Roman"/>
      <w:sz w:val="24"/>
      <w:szCs w:val="24"/>
    </w:rPr>
  </w:style>
  <w:style w:type="paragraph" w:customStyle="1" w:styleId="assinatura1">
    <w:name w:val="assinatura1"/>
    <w:basedOn w:val="Normal"/>
    <w:rsid w:val="00AF4BE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471499">
      <w:bodyDiv w:val="1"/>
      <w:marLeft w:val="0"/>
      <w:marRight w:val="0"/>
      <w:marTop w:val="0"/>
      <w:marBottom w:val="0"/>
      <w:divBdr>
        <w:top w:val="none" w:sz="0" w:space="0" w:color="auto"/>
        <w:left w:val="none" w:sz="0" w:space="0" w:color="auto"/>
        <w:bottom w:val="none" w:sz="0" w:space="0" w:color="auto"/>
        <w:right w:val="none" w:sz="0" w:space="0" w:color="auto"/>
      </w:divBdr>
    </w:div>
    <w:div w:id="71755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478.htm" TargetMode="External"/><Relationship Id="rId13" Type="http://schemas.openxmlformats.org/officeDocument/2006/relationships/hyperlink" Target="http://www2.camara.leg.br/atividade-legislativa/comissoes/comissoes-permanentes/cme/audiencias-publicas/2016/07-07-2016-venda-da-liquigas-distribuidora-s-a/apresentacoes/petrobras" TargetMode="External"/><Relationship Id="rId18" Type="http://schemas.openxmlformats.org/officeDocument/2006/relationships/hyperlink" Target="http://www2.camara.leg.br/atividade-legislativa/comissoes/comissoes-permanentes/cme/audiencias-publicas/2016/07-07-2016-venda-da-liquigas-distribuidora-s-a/apresentacoes/petrobras" TargetMode="External"/><Relationship Id="rId26" Type="http://schemas.openxmlformats.org/officeDocument/2006/relationships/hyperlink" Target="http://www2.camara.leg.br/atividade-legislativa/comissoes/comissoes-permanentes/cme/audiencias-publicas/2016/07-07-2016-venda-da-liquigas-distribuidora-s-a/apresentacoes/petrobra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2.camara.leg.br/atividade-legislativa/comissoes/comissoes-permanentes/cme/audiencias-publicas/2016/07-07-2016-venda-da-liquigas-distribuidora-s-a/apresentacoes/petrobras" TargetMode="External"/><Relationship Id="rId34" Type="http://schemas.openxmlformats.org/officeDocument/2006/relationships/hyperlink" Target="http://www2.camara.leg.br/atividade-legislativa/comissoes/comissoes-permanentes/cme/audiencias-publicas/2016/07-07-2016-venda-da-liquigas-distribuidora-s-a/apresentacoes/petrobras" TargetMode="External"/><Relationship Id="rId7" Type="http://schemas.openxmlformats.org/officeDocument/2006/relationships/endnotes" Target="endnotes.xml"/><Relationship Id="rId12" Type="http://schemas.openxmlformats.org/officeDocument/2006/relationships/hyperlink" Target="http://www.planalto.gov.br/ccivil_03/Constituicao/Constitui%C3%A7ao.htm" TargetMode="External"/><Relationship Id="rId17" Type="http://schemas.openxmlformats.org/officeDocument/2006/relationships/hyperlink" Target="http://www2.camara.leg.br/atividade-legislativa/comissoes/comissoes-permanentes/cme/audiencias-publicas/2016/07-07-2016-venda-da-liquigas-distribuidora-s-a/apresentacoes/petrobras" TargetMode="External"/><Relationship Id="rId25" Type="http://schemas.openxmlformats.org/officeDocument/2006/relationships/hyperlink" Target="http://www2.camara.leg.br/atividade-legislativa/comissoes/comissoes-permanentes/cme/audiencias-publicas/2016/07-07-2016-venda-da-liquigas-distribuidora-s-a/apresentacoes/petrobras" TargetMode="External"/><Relationship Id="rId33" Type="http://schemas.openxmlformats.org/officeDocument/2006/relationships/hyperlink" Target="http://www2.camara.leg.br/atividade-legislativa/comissoes/comissoes-permanentes/cme/audiencias-publicas/2016/07-07-2016-venda-da-liquigas-distribuidora-s-a/apresentacoes/petrobras"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2.camara.leg.br/atividade-legislativa/comissoes/comissoes-permanentes/cme/audiencias-publicas/2016/07-07-2016-venda-da-liquigas-distribuidora-s-a/apresentacoes/petrobras" TargetMode="External"/><Relationship Id="rId20" Type="http://schemas.openxmlformats.org/officeDocument/2006/relationships/hyperlink" Target="http://www2.camara.leg.br/atividade-legislativa/comissoes/comissoes-permanentes/cme/audiencias-publicas/2016/07-07-2016-venda-da-liquigas-distribuidora-s-a/apresentacoes/petrobras" TargetMode="External"/><Relationship Id="rId29" Type="http://schemas.openxmlformats.org/officeDocument/2006/relationships/hyperlink" Target="http://www2.camara.leg.br/atividade-legislativa/comissoes/comissoes-permanentes/cme/audiencias-publicas/2016/07-07-2016-venda-da-liquigas-distribuidora-s-a/apresentacoes/petrobr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3%A7ao.htm" TargetMode="External"/><Relationship Id="rId24" Type="http://schemas.openxmlformats.org/officeDocument/2006/relationships/hyperlink" Target="http://www2.camara.leg.br/atividade-legislativa/comissoes/comissoes-permanentes/cme/audiencias-publicas/2016/07-07-2016-venda-da-liquigas-distribuidora-s-a/apresentacoes/petrobras" TargetMode="External"/><Relationship Id="rId32" Type="http://schemas.openxmlformats.org/officeDocument/2006/relationships/hyperlink" Target="http://www2.camara.leg.br/atividade-legislativa/comissoes/comissoes-permanentes/cme/audiencias-publicas/2016/07-07-2016-venda-da-liquigas-distribuidora-s-a/apresentacoes/petrobras"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camara.leg.br/atividade-legislativa/comissoes/comissoes-permanentes/cme/audiencias-publicas/2016/07-07-2016-venda-da-liquigas-distribuidora-s-a/apresentacoes/petrobras" TargetMode="External"/><Relationship Id="rId23" Type="http://schemas.openxmlformats.org/officeDocument/2006/relationships/hyperlink" Target="http://www2.camara.leg.br/atividade-legislativa/comissoes/comissoes-permanentes/cme/audiencias-publicas/2016/07-07-2016-venda-da-liquigas-distribuidora-s-a/apresentacoes/petrobras" TargetMode="External"/><Relationship Id="rId28" Type="http://schemas.openxmlformats.org/officeDocument/2006/relationships/hyperlink" Target="http://www2.camara.leg.br/atividade-legislativa/comissoes/comissoes-permanentes/cme/audiencias-publicas/2016/07-07-2016-venda-da-liquigas-distribuidora-s-a/apresentacoes/petrobras" TargetMode="External"/><Relationship Id="rId36" Type="http://schemas.openxmlformats.org/officeDocument/2006/relationships/footer" Target="footer1.xml"/><Relationship Id="rId10" Type="http://schemas.openxmlformats.org/officeDocument/2006/relationships/hyperlink" Target="http://www.planalto.gov.br/ccivil_03/Constituicao/Constitui%C3%A7ao.htm" TargetMode="External"/><Relationship Id="rId19" Type="http://schemas.openxmlformats.org/officeDocument/2006/relationships/hyperlink" Target="http://www2.camara.leg.br/atividade-legislativa/comissoes/comissoes-permanentes/cme/audiencias-publicas/2016/07-07-2016-venda-da-liquigas-distribuidora-s-a/apresentacoes/petrobras" TargetMode="External"/><Relationship Id="rId31" Type="http://schemas.openxmlformats.org/officeDocument/2006/relationships/hyperlink" Target="http://www2.camara.leg.br/atividade-legislativa/comissoes/comissoes-permanentes/cme/audiencias-publicas/2016/07-07-2016-venda-da-liquigas-distribuidora-s-a/apresentacoes/petrobras" TargetMode="External"/><Relationship Id="rId4" Type="http://schemas.openxmlformats.org/officeDocument/2006/relationships/settings" Target="settings.xml"/><Relationship Id="rId9" Type="http://schemas.openxmlformats.org/officeDocument/2006/relationships/hyperlink" Target="http://www.planalto.gov.br/ccivil_03/Constituicao/Constitui%C3%A7ao.htm" TargetMode="External"/><Relationship Id="rId14" Type="http://schemas.openxmlformats.org/officeDocument/2006/relationships/hyperlink" Target="http://www2.camara.leg.br/atividade-legislativa/comissoes/comissoes-permanentes/cme/audiencias-publicas/2016/07-07-2016-venda-da-liquigas-distribuidora-s-a/apresentacoes/petrobras" TargetMode="External"/><Relationship Id="rId22" Type="http://schemas.openxmlformats.org/officeDocument/2006/relationships/hyperlink" Target="http://www2.camara.leg.br/atividade-legislativa/comissoes/comissoes-permanentes/cme/audiencias-publicas/2016/07-07-2016-venda-da-liquigas-distribuidora-s-a/apresentacoes/petrobras" TargetMode="External"/><Relationship Id="rId27" Type="http://schemas.openxmlformats.org/officeDocument/2006/relationships/hyperlink" Target="http://www2.camara.leg.br/atividade-legislativa/comissoes/comissoes-permanentes/cme/audiencias-publicas/2016/07-07-2016-venda-da-liquigas-distribuidora-s-a/apresentacoes/petrobras" TargetMode="External"/><Relationship Id="rId30" Type="http://schemas.openxmlformats.org/officeDocument/2006/relationships/hyperlink" Target="http://www2.camara.leg.br/atividade-legislativa/comissoes/comissoes-permanentes/cme/audiencias-publicas/2016/07-07-2016-venda-da-liquigas-distribuidora-s-a/apresentacoes/petrobras" TargetMode="External"/><Relationship Id="rId35" Type="http://schemas.openxmlformats.org/officeDocument/2006/relationships/hyperlink" Target="http://www2.camara.leg.br/atividade-legislativa/comissoes/comissoes-permanentes/cme/audiencias-publicas/2016/07-07-2016-venda-da-liquigas-distribuidora-s-a/apresentacoes/petrobra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investidorpetrobras.com.br/pt/comunicados-e-fatos-relevantes/fato-relevante-aprovacao-da-venda-de-participacao-na-nova-transportadora-do-sudeste" TargetMode="External"/><Relationship Id="rId117" Type="http://schemas.openxmlformats.org/officeDocument/2006/relationships/hyperlink" Target="http://www.investidorpetrobras.com.br/pt/comunicados-e-fatos-relevantes/esclarecimento-sobre-noticias-venda-de-terminais-de-gnl-e-usinas-termeletricas" TargetMode="External"/><Relationship Id="rId21" Type="http://schemas.openxmlformats.org/officeDocument/2006/relationships/hyperlink" Target="http://www.investidorpetrobras.com.br/pt/comunicados-e-fatos-relevantes/fato-relevante-aprovacao-da-venda-de-participacao-na-nova-transportadora-do-sudeste" TargetMode="External"/><Relationship Id="rId42" Type="http://schemas.openxmlformats.org/officeDocument/2006/relationships/hyperlink" Target="http://www.investidorpetrobras.com.br/pt/comunicados-e-fatos-relevantes/fato-relevante-informacoes-complementares-sobre-abertura-de-capital-da-petrobras-distribuidora" TargetMode="External"/><Relationship Id="rId47" Type="http://schemas.openxmlformats.org/officeDocument/2006/relationships/hyperlink" Target="http://www.investidorpetrobras.com.br/pt/comunicados-e-fatos-relevantes/fato-relevante-informacoes-complementares-sobre-abertura-de-capital-da-petrobras-distribuidora" TargetMode="External"/><Relationship Id="rId63" Type="http://schemas.openxmlformats.org/officeDocument/2006/relationships/hyperlink" Target="http://www.investidorpetrobras.com.br/pt/comunicados-e-fatos-relevantes/fato-relevante-alteracao-do-modelo-de-venda-da-petrobras-distribuidora-br" TargetMode="External"/><Relationship Id="rId68" Type="http://schemas.openxmlformats.org/officeDocument/2006/relationships/hyperlink" Target="http://www.investidorpetrobras.com.br/pt/comunicados-e-fatos-relevantes/fato-relevante-alteracao-do-modelo-de-venda-da-petrobras-distribuidora-br" TargetMode="External"/><Relationship Id="rId84" Type="http://schemas.openxmlformats.org/officeDocument/2006/relationships/hyperlink" Target="http://www.investidorpetrobras.com.br/pt/comunicados-e-fatos-relevantes/fato-relevante-alteracao-do-modelo-de-venda-da-petrobras-distribuidora-br" TargetMode="External"/><Relationship Id="rId89" Type="http://schemas.openxmlformats.org/officeDocument/2006/relationships/hyperlink" Target="http://www.investidorpetrobras.com.br/pt/comunicados-e-fatos-relevantes/fato-relevante-venda-de-ativos-em-aguas-rasas" TargetMode="External"/><Relationship Id="rId112" Type="http://schemas.openxmlformats.org/officeDocument/2006/relationships/hyperlink" Target="http://www.investidorpetrobras.com.br/pt/comunicados-e-fatos-relevantes/esclarecimento-sobre-noticias-venda-de-terminais-de-gnl-e-usinas-termeletricas" TargetMode="External"/><Relationship Id="rId133" Type="http://schemas.openxmlformats.org/officeDocument/2006/relationships/hyperlink" Target="http://www.investidorpetrobras.com.br/pt/comunicados-e-fatos-relevantes/esclarecimento-sobre-noticias-venda-de-terminais-de-gnl-e-usinas-termeletricas" TargetMode="External"/><Relationship Id="rId138" Type="http://schemas.openxmlformats.org/officeDocument/2006/relationships/hyperlink" Target="http://www.investidorpetrobras.com.br/pt/comunicados-e-fatos-relevantes/fato-relevante-venda-de-participacao-no-bloco-exploratorio-bm-s-8" TargetMode="External"/><Relationship Id="rId154" Type="http://schemas.openxmlformats.org/officeDocument/2006/relationships/hyperlink" Target="http://www.investidorpetrobras.com.br/pt/comunicados-e-fatos-relevantes/fato-relevante-venda-de-participacao-no-bloco-exploratorio-bm-s-8" TargetMode="External"/><Relationship Id="rId159" Type="http://schemas.openxmlformats.org/officeDocument/2006/relationships/hyperlink" Target="http://www.investidorpetrobras.com.br/pt/comunicados-e-fatos-relevantes/fato-relevante-venda-de-participacao-no-bloco-exploratorio-bm-s-8" TargetMode="External"/><Relationship Id="rId175" Type="http://schemas.openxmlformats.org/officeDocument/2006/relationships/hyperlink" Target="http://www.investidorpetrobras.com.br/pt/comunicados-e-fatos-relevantes/fato-relevante-venda-dos-campos-de-bauna-e-tartaruga-verde" TargetMode="External"/><Relationship Id="rId170" Type="http://schemas.openxmlformats.org/officeDocument/2006/relationships/hyperlink" Target="http://www.investidorpetrobras.com.br/pt/comunicados-e-fatos-relevantes/fato-relevante-venda-dos-campos-de-bauna-e-tartaruga-verde" TargetMode="External"/><Relationship Id="rId16" Type="http://schemas.openxmlformats.org/officeDocument/2006/relationships/hyperlink" Target="http://www.investidorpetrobras.com.br/pt/comunicados-e-fatos-relevantes/fato-relevante-aprovacao-da-venda-de-participacao-na-nova-transportadora-do-sudeste" TargetMode="External"/><Relationship Id="rId107" Type="http://schemas.openxmlformats.org/officeDocument/2006/relationships/hyperlink" Target="http://www.investidorpetrobras.com.br/pt/comunicados-e-fatos-relevantes/fato-relevante-venda-de-ativos-em-aguas-rasas" TargetMode="External"/><Relationship Id="rId11" Type="http://schemas.openxmlformats.org/officeDocument/2006/relationships/hyperlink" Target="http://www.investidorpetrobras.com.br/pt/comunicados-e-fatos-relevantes/fato-relevante-aprovacao-da-venda-de-participacao-na-nova-transportadora-do-sudeste" TargetMode="External"/><Relationship Id="rId32" Type="http://schemas.openxmlformats.org/officeDocument/2006/relationships/hyperlink" Target="http://www.investidorpetrobras.com.br/pt/comunicados-e-fatos-relevantes/fato-relevante-informacoes-complementares-sobre-abertura-de-capital-da-petrobras-distribuidora" TargetMode="External"/><Relationship Id="rId37" Type="http://schemas.openxmlformats.org/officeDocument/2006/relationships/hyperlink" Target="http://www.investidorpetrobras.com.br/pt/comunicados-e-fatos-relevantes/fato-relevante-informacoes-complementares-sobre-abertura-de-capital-da-petrobras-distribuidora" TargetMode="External"/><Relationship Id="rId53" Type="http://schemas.openxmlformats.org/officeDocument/2006/relationships/hyperlink" Target="http://www.investidorpetrobras.com.br/pt/comunicados-e-fatos-relevantes/fato-relevante-informacoes-complementares-sobre-abertura-de-capital-da-petrobras-distribuidora" TargetMode="External"/><Relationship Id="rId58" Type="http://schemas.openxmlformats.org/officeDocument/2006/relationships/hyperlink" Target="http://www.investidorpetrobras.com.br/pt/comunicados-e-fatos-relevantes/fato-relevante-informacoes-complementares-sobre-abertura-de-capital-da-petrobras-distribuidora" TargetMode="External"/><Relationship Id="rId74" Type="http://schemas.openxmlformats.org/officeDocument/2006/relationships/hyperlink" Target="http://www.investidorpetrobras.com.br/pt/comunicados-e-fatos-relevantes/fato-relevante-alteracao-do-modelo-de-venda-da-petrobras-distribuidora-br" TargetMode="External"/><Relationship Id="rId79" Type="http://schemas.openxmlformats.org/officeDocument/2006/relationships/hyperlink" Target="http://www.investidorpetrobras.com.br/pt/comunicados-e-fatos-relevantes/fato-relevante-alteracao-do-modelo-de-venda-da-petrobras-distribuidora-br" TargetMode="External"/><Relationship Id="rId102" Type="http://schemas.openxmlformats.org/officeDocument/2006/relationships/hyperlink" Target="http://www.investidorpetrobras.com.br/pt/comunicados-e-fatos-relevantes/fato-relevante-venda-de-ativos-em-aguas-rasas" TargetMode="External"/><Relationship Id="rId123" Type="http://schemas.openxmlformats.org/officeDocument/2006/relationships/hyperlink" Target="http://www.investidorpetrobras.com.br/pt/comunicados-e-fatos-relevantes/esclarecimento-sobre-noticias-venda-de-terminais-de-gnl-e-usinas-termeletricas" TargetMode="External"/><Relationship Id="rId128" Type="http://schemas.openxmlformats.org/officeDocument/2006/relationships/hyperlink" Target="http://www.investidorpetrobras.com.br/pt/comunicados-e-fatos-relevantes/esclarecimento-sobre-noticias-venda-de-terminais-de-gnl-e-usinas-termeletricas" TargetMode="External"/><Relationship Id="rId144" Type="http://schemas.openxmlformats.org/officeDocument/2006/relationships/hyperlink" Target="http://www.investidorpetrobras.com.br/pt/comunicados-e-fatos-relevantes/fato-relevante-venda-de-participacao-no-bloco-exploratorio-bm-s-8" TargetMode="External"/><Relationship Id="rId149" Type="http://schemas.openxmlformats.org/officeDocument/2006/relationships/hyperlink" Target="http://www.investidorpetrobras.com.br/pt/comunicados-e-fatos-relevantes/fato-relevante-venda-de-participacao-no-bloco-exploratorio-bm-s-8" TargetMode="External"/><Relationship Id="rId5" Type="http://schemas.openxmlformats.org/officeDocument/2006/relationships/hyperlink" Target="http://www.investidorpetrobras.com.br/pt/comunicados-e-fatos-relevantes/fato-relevante-aprovacao-da-venda-de-participacao-na-nova-transportadora-do-sudeste" TargetMode="External"/><Relationship Id="rId90" Type="http://schemas.openxmlformats.org/officeDocument/2006/relationships/hyperlink" Target="http://www.investidorpetrobras.com.br/pt/comunicados-e-fatos-relevantes/fato-relevante-venda-de-ativos-em-aguas-rasas" TargetMode="External"/><Relationship Id="rId95" Type="http://schemas.openxmlformats.org/officeDocument/2006/relationships/hyperlink" Target="http://www.investidorpetrobras.com.br/pt/comunicados-e-fatos-relevantes/fato-relevante-venda-de-ativos-em-aguas-rasas" TargetMode="External"/><Relationship Id="rId160" Type="http://schemas.openxmlformats.org/officeDocument/2006/relationships/hyperlink" Target="http://www.investidorpetrobras.com.br/pt/comunicados-e-fatos-relevantes/fato-relevante-venda-de-participacao-no-bloco-exploratorio-bm-s-8" TargetMode="External"/><Relationship Id="rId165" Type="http://schemas.openxmlformats.org/officeDocument/2006/relationships/hyperlink" Target="http://www.investidorpetrobras.com.br/pt/comunicados-e-fatos-relevantes/fato-relevante-venda-dos-campos-de-bauna-e-tartaruga-verde" TargetMode="External"/><Relationship Id="rId181" Type="http://schemas.openxmlformats.org/officeDocument/2006/relationships/hyperlink" Target="http://www.investidorpetrobras.com.br/pt/comunicados-e-fatos-relevantes/fato-relevante-venda-dos-campos-de-bauna-e-tartaruga-verde" TargetMode="External"/><Relationship Id="rId186" Type="http://schemas.openxmlformats.org/officeDocument/2006/relationships/hyperlink" Target="http://www.investidorpetrobras.com.br/pt/comunicados-e-fatos-relevantes/fato-relevante-venda-dos-campos-de-bauna-e-tartaruga-verde" TargetMode="External"/><Relationship Id="rId22" Type="http://schemas.openxmlformats.org/officeDocument/2006/relationships/hyperlink" Target="http://www.investidorpetrobras.com.br/pt/comunicados-e-fatos-relevantes/fato-relevante-aprovacao-da-venda-de-participacao-na-nova-transportadora-do-sudeste" TargetMode="External"/><Relationship Id="rId27" Type="http://schemas.openxmlformats.org/officeDocument/2006/relationships/hyperlink" Target="http://www.investidorpetrobras.com.br/pt/comunicados-e-fatos-relevantes/fato-relevante-aprovacao-da-venda-de-participacao-na-nova-transportadora-do-sudeste" TargetMode="External"/><Relationship Id="rId43" Type="http://schemas.openxmlformats.org/officeDocument/2006/relationships/hyperlink" Target="http://www.investidorpetrobras.com.br/pt/comunicados-e-fatos-relevantes/fato-relevante-informacoes-complementares-sobre-abertura-de-capital-da-petrobras-distribuidora" TargetMode="External"/><Relationship Id="rId48" Type="http://schemas.openxmlformats.org/officeDocument/2006/relationships/hyperlink" Target="http://www.investidorpetrobras.com.br/pt/comunicados-e-fatos-relevantes/fato-relevante-informacoes-complementares-sobre-abertura-de-capital-da-petrobras-distribuidora" TargetMode="External"/><Relationship Id="rId64" Type="http://schemas.openxmlformats.org/officeDocument/2006/relationships/hyperlink" Target="http://www.investidorpetrobras.com.br/pt/comunicados-e-fatos-relevantes/fato-relevante-alteracao-do-modelo-de-venda-da-petrobras-distribuidora-br" TargetMode="External"/><Relationship Id="rId69" Type="http://schemas.openxmlformats.org/officeDocument/2006/relationships/hyperlink" Target="http://www.investidorpetrobras.com.br/pt/comunicados-e-fatos-relevantes/fato-relevante-alteracao-do-modelo-de-venda-da-petrobras-distribuidora-br" TargetMode="External"/><Relationship Id="rId113" Type="http://schemas.openxmlformats.org/officeDocument/2006/relationships/hyperlink" Target="http://www.investidorpetrobras.com.br/pt/comunicados-e-fatos-relevantes/esclarecimento-sobre-noticias-venda-de-terminais-de-gnl-e-usinas-termeletricas" TargetMode="External"/><Relationship Id="rId118" Type="http://schemas.openxmlformats.org/officeDocument/2006/relationships/hyperlink" Target="http://www.investidorpetrobras.com.br/pt/comunicados-e-fatos-relevantes/esclarecimento-sobre-noticias-venda-de-terminais-de-gnl-e-usinas-termeletricas" TargetMode="External"/><Relationship Id="rId134" Type="http://schemas.openxmlformats.org/officeDocument/2006/relationships/hyperlink" Target="http://www.investidorpetrobras.com.br/pt/comunicados-e-fatos-relevantes/esclarecimento-sobre-noticias-venda-de-terminais-de-gnl-e-usinas-termeletricas" TargetMode="External"/><Relationship Id="rId139" Type="http://schemas.openxmlformats.org/officeDocument/2006/relationships/hyperlink" Target="http://www.investidorpetrobras.com.br/pt/comunicados-e-fatos-relevantes/fato-relevante-venda-de-participacao-no-bloco-exploratorio-bm-s-8" TargetMode="External"/><Relationship Id="rId80" Type="http://schemas.openxmlformats.org/officeDocument/2006/relationships/hyperlink" Target="http://www.investidorpetrobras.com.br/pt/comunicados-e-fatos-relevantes/fato-relevante-alteracao-do-modelo-de-venda-da-petrobras-distribuidora-br" TargetMode="External"/><Relationship Id="rId85" Type="http://schemas.openxmlformats.org/officeDocument/2006/relationships/hyperlink" Target="http://www.investidorpetrobras.com.br/pt/comunicados-e-fatos-relevantes/fato-relevante-alteracao-do-modelo-de-venda-da-petrobras-distribuidora-br" TargetMode="External"/><Relationship Id="rId150" Type="http://schemas.openxmlformats.org/officeDocument/2006/relationships/hyperlink" Target="http://www.investidorpetrobras.com.br/pt/comunicados-e-fatos-relevantes/fato-relevante-venda-de-participacao-no-bloco-exploratorio-bm-s-8" TargetMode="External"/><Relationship Id="rId155" Type="http://schemas.openxmlformats.org/officeDocument/2006/relationships/hyperlink" Target="http://www.investidorpetrobras.com.br/pt/comunicados-e-fatos-relevantes/fato-relevante-venda-de-participacao-no-bloco-exploratorio-bm-s-8" TargetMode="External"/><Relationship Id="rId171" Type="http://schemas.openxmlformats.org/officeDocument/2006/relationships/hyperlink" Target="http://www.investidorpetrobras.com.br/pt/comunicados-e-fatos-relevantes/fato-relevante-venda-dos-campos-de-bauna-e-tartaruga-verde" TargetMode="External"/><Relationship Id="rId176" Type="http://schemas.openxmlformats.org/officeDocument/2006/relationships/hyperlink" Target="http://www.investidorpetrobras.com.br/pt/comunicados-e-fatos-relevantes/fato-relevante-venda-dos-campos-de-bauna-e-tartaruga-verde" TargetMode="External"/><Relationship Id="rId12" Type="http://schemas.openxmlformats.org/officeDocument/2006/relationships/hyperlink" Target="http://www.investidorpetrobras.com.br/pt/comunicados-e-fatos-relevantes/fato-relevante-aprovacao-da-venda-de-participacao-na-nova-transportadora-do-sudeste" TargetMode="External"/><Relationship Id="rId17" Type="http://schemas.openxmlformats.org/officeDocument/2006/relationships/hyperlink" Target="http://www.investidorpetrobras.com.br/pt/comunicados-e-fatos-relevantes/fato-relevante-aprovacao-da-venda-de-participacao-na-nova-transportadora-do-sudeste" TargetMode="External"/><Relationship Id="rId33" Type="http://schemas.openxmlformats.org/officeDocument/2006/relationships/hyperlink" Target="http://www.investidorpetrobras.com.br/pt/comunicados-e-fatos-relevantes/fato-relevante-informacoes-complementares-sobre-abertura-de-capital-da-petrobras-distribuidora" TargetMode="External"/><Relationship Id="rId38" Type="http://schemas.openxmlformats.org/officeDocument/2006/relationships/hyperlink" Target="http://www.investidorpetrobras.com.br/pt/comunicados-e-fatos-relevantes/fato-relevante-informacoes-complementares-sobre-abertura-de-capital-da-petrobras-distribuidora" TargetMode="External"/><Relationship Id="rId59" Type="http://schemas.openxmlformats.org/officeDocument/2006/relationships/hyperlink" Target="http://www.investidorpetrobras.com.br/pt/comunicados-e-fatos-relevantes/fato-relevante-alteracao-do-modelo-de-venda-da-petrobras-distribuidora-br" TargetMode="External"/><Relationship Id="rId103" Type="http://schemas.openxmlformats.org/officeDocument/2006/relationships/hyperlink" Target="http://www.investidorpetrobras.com.br/pt/comunicados-e-fatos-relevantes/fato-relevante-venda-de-ativos-em-aguas-rasas" TargetMode="External"/><Relationship Id="rId108" Type="http://schemas.openxmlformats.org/officeDocument/2006/relationships/hyperlink" Target="http://www.investidorpetrobras.com.br/pt/comunicados-e-fatos-relevantes/fato-relevante-venda-de-ativos-em-aguas-rasas" TargetMode="External"/><Relationship Id="rId124" Type="http://schemas.openxmlformats.org/officeDocument/2006/relationships/hyperlink" Target="http://www.investidorpetrobras.com.br/pt/comunicados-e-fatos-relevantes/esclarecimento-sobre-noticias-venda-de-terminais-de-gnl-e-usinas-termeletricas" TargetMode="External"/><Relationship Id="rId129" Type="http://schemas.openxmlformats.org/officeDocument/2006/relationships/hyperlink" Target="http://www.investidorpetrobras.com.br/pt/comunicados-e-fatos-relevantes/esclarecimento-sobre-noticias-venda-de-terminais-de-gnl-e-usinas-termeletricas" TargetMode="External"/><Relationship Id="rId54" Type="http://schemas.openxmlformats.org/officeDocument/2006/relationships/hyperlink" Target="http://www.investidorpetrobras.com.br/pt/comunicados-e-fatos-relevantes/fato-relevante-informacoes-complementares-sobre-abertura-de-capital-da-petrobras-distribuidora" TargetMode="External"/><Relationship Id="rId70" Type="http://schemas.openxmlformats.org/officeDocument/2006/relationships/hyperlink" Target="http://www.investidorpetrobras.com.br/pt/comunicados-e-fatos-relevantes/fato-relevante-alteracao-do-modelo-de-venda-da-petrobras-distribuidora-br" TargetMode="External"/><Relationship Id="rId75" Type="http://schemas.openxmlformats.org/officeDocument/2006/relationships/hyperlink" Target="http://www.investidorpetrobras.com.br/pt/comunicados-e-fatos-relevantes/fato-relevante-alteracao-do-modelo-de-venda-da-petrobras-distribuidora-br" TargetMode="External"/><Relationship Id="rId91" Type="http://schemas.openxmlformats.org/officeDocument/2006/relationships/hyperlink" Target="http://www.investidorpetrobras.com.br/pt/comunicados-e-fatos-relevantes/fato-relevante-venda-de-ativos-em-aguas-rasas" TargetMode="External"/><Relationship Id="rId96" Type="http://schemas.openxmlformats.org/officeDocument/2006/relationships/hyperlink" Target="http://www.investidorpetrobras.com.br/pt/comunicados-e-fatos-relevantes/fato-relevante-venda-de-ativos-em-aguas-rasas" TargetMode="External"/><Relationship Id="rId140" Type="http://schemas.openxmlformats.org/officeDocument/2006/relationships/hyperlink" Target="http://www.investidorpetrobras.com.br/pt/comunicados-e-fatos-relevantes/fato-relevante-venda-de-participacao-no-bloco-exploratorio-bm-s-8" TargetMode="External"/><Relationship Id="rId145" Type="http://schemas.openxmlformats.org/officeDocument/2006/relationships/hyperlink" Target="http://www.investidorpetrobras.com.br/pt/comunicados-e-fatos-relevantes/fato-relevante-venda-de-participacao-no-bloco-exploratorio-bm-s-8" TargetMode="External"/><Relationship Id="rId161" Type="http://schemas.openxmlformats.org/officeDocument/2006/relationships/hyperlink" Target="http://www.investidorpetrobras.com.br/pt/comunicados-e-fatos-relevantes/fato-relevante-venda-de-participacao-no-bloco-exploratorio-bm-s-8" TargetMode="External"/><Relationship Id="rId166" Type="http://schemas.openxmlformats.org/officeDocument/2006/relationships/hyperlink" Target="http://www.investidorpetrobras.com.br/pt/comunicados-e-fatos-relevantes/fato-relevante-venda-dos-campos-de-bauna-e-tartaruga-verde" TargetMode="External"/><Relationship Id="rId182" Type="http://schemas.openxmlformats.org/officeDocument/2006/relationships/hyperlink" Target="http://www.investidorpetrobras.com.br/pt/comunicados-e-fatos-relevantes/fato-relevante-venda-dos-campos-de-bauna-e-tartaruga-verde" TargetMode="External"/><Relationship Id="rId187" Type="http://schemas.openxmlformats.org/officeDocument/2006/relationships/hyperlink" Target="http://www.investidorpetrobras.com.br/pt/comunicados-e-fatos-relevantes/fato-relevante-venda-dos-campos-de-bauna-e-tartaruga-verde" TargetMode="External"/><Relationship Id="rId1" Type="http://schemas.openxmlformats.org/officeDocument/2006/relationships/hyperlink" Target="http://www.investidorpetrobras.com.br/pt/comunicados-e-fatos-relevantes/fato-relevante-aprovacao-da-venda-de-participacao-na-nova-transportadora-do-sudeste" TargetMode="External"/><Relationship Id="rId6" Type="http://schemas.openxmlformats.org/officeDocument/2006/relationships/hyperlink" Target="http://www.investidorpetrobras.com.br/pt/comunicados-e-fatos-relevantes/fato-relevante-aprovacao-da-venda-de-participacao-na-nova-transportadora-do-sudeste" TargetMode="External"/><Relationship Id="rId23" Type="http://schemas.openxmlformats.org/officeDocument/2006/relationships/hyperlink" Target="http://www.investidorpetrobras.com.br/pt/comunicados-e-fatos-relevantes/fato-relevante-aprovacao-da-venda-de-participacao-na-nova-transportadora-do-sudeste" TargetMode="External"/><Relationship Id="rId28" Type="http://schemas.openxmlformats.org/officeDocument/2006/relationships/hyperlink" Target="http://www.investidorpetrobras.com.br/pt/comunicados-e-fatos-relevantes/fato-relevante-aprovacao-da-venda-de-participacao-na-nova-transportadora-do-sudeste" TargetMode="External"/><Relationship Id="rId49" Type="http://schemas.openxmlformats.org/officeDocument/2006/relationships/hyperlink" Target="http://www.investidorpetrobras.com.br/pt/comunicados-e-fatos-relevantes/fato-relevante-informacoes-complementares-sobre-abertura-de-capital-da-petrobras-distribuidora" TargetMode="External"/><Relationship Id="rId114" Type="http://schemas.openxmlformats.org/officeDocument/2006/relationships/hyperlink" Target="http://www.investidorpetrobras.com.br/pt/comunicados-e-fatos-relevantes/esclarecimento-sobre-noticias-venda-de-terminais-de-gnl-e-usinas-termeletricas" TargetMode="External"/><Relationship Id="rId119" Type="http://schemas.openxmlformats.org/officeDocument/2006/relationships/hyperlink" Target="http://www.investidorpetrobras.com.br/pt/comunicados-e-fatos-relevantes/esclarecimento-sobre-noticias-venda-de-terminais-de-gnl-e-usinas-termeletricas" TargetMode="External"/><Relationship Id="rId44" Type="http://schemas.openxmlformats.org/officeDocument/2006/relationships/hyperlink" Target="http://www.investidorpetrobras.com.br/pt/comunicados-e-fatos-relevantes/fato-relevante-informacoes-complementares-sobre-abertura-de-capital-da-petrobras-distribuidora" TargetMode="External"/><Relationship Id="rId60" Type="http://schemas.openxmlformats.org/officeDocument/2006/relationships/hyperlink" Target="http://www.investidorpetrobras.com.br/pt/comunicados-e-fatos-relevantes/fato-relevante-alteracao-do-modelo-de-venda-da-petrobras-distribuidora-br" TargetMode="External"/><Relationship Id="rId65" Type="http://schemas.openxmlformats.org/officeDocument/2006/relationships/hyperlink" Target="http://www.investidorpetrobras.com.br/pt/comunicados-e-fatos-relevantes/fato-relevante-alteracao-do-modelo-de-venda-da-petrobras-distribuidora-br" TargetMode="External"/><Relationship Id="rId81" Type="http://schemas.openxmlformats.org/officeDocument/2006/relationships/hyperlink" Target="http://www.investidorpetrobras.com.br/pt/comunicados-e-fatos-relevantes/fato-relevante-alteracao-do-modelo-de-venda-da-petrobras-distribuidora-br" TargetMode="External"/><Relationship Id="rId86" Type="http://schemas.openxmlformats.org/officeDocument/2006/relationships/hyperlink" Target="http://www.investidorpetrobras.com.br/pt/comunicados-e-fatos-relevantes/fato-relevante-alteracao-do-modelo-de-venda-da-petrobras-distribuidora-br" TargetMode="External"/><Relationship Id="rId130" Type="http://schemas.openxmlformats.org/officeDocument/2006/relationships/hyperlink" Target="http://www.investidorpetrobras.com.br/pt/comunicados-e-fatos-relevantes/esclarecimento-sobre-noticias-venda-de-terminais-de-gnl-e-usinas-termeletricas" TargetMode="External"/><Relationship Id="rId135" Type="http://schemas.openxmlformats.org/officeDocument/2006/relationships/hyperlink" Target="http://www.investidorpetrobras.com.br/pt/comunicados-e-fatos-relevantes/esclarecimento-sobre-noticias-venda-de-terminais-de-gnl-e-usinas-termeletricas" TargetMode="External"/><Relationship Id="rId151" Type="http://schemas.openxmlformats.org/officeDocument/2006/relationships/hyperlink" Target="http://www.investidorpetrobras.com.br/pt/comunicados-e-fatos-relevantes/fato-relevante-venda-de-participacao-no-bloco-exploratorio-bm-s-8" TargetMode="External"/><Relationship Id="rId156" Type="http://schemas.openxmlformats.org/officeDocument/2006/relationships/hyperlink" Target="http://www.investidorpetrobras.com.br/pt/comunicados-e-fatos-relevantes/fato-relevante-venda-de-participacao-no-bloco-exploratorio-bm-s-8" TargetMode="External"/><Relationship Id="rId177" Type="http://schemas.openxmlformats.org/officeDocument/2006/relationships/hyperlink" Target="http://www.investidorpetrobras.com.br/pt/comunicados-e-fatos-relevantes/fato-relevante-venda-dos-campos-de-bauna-e-tartaruga-verde" TargetMode="External"/><Relationship Id="rId172" Type="http://schemas.openxmlformats.org/officeDocument/2006/relationships/hyperlink" Target="http://www.investidorpetrobras.com.br/pt/comunicados-e-fatos-relevantes/fato-relevante-venda-dos-campos-de-bauna-e-tartaruga-verde" TargetMode="External"/><Relationship Id="rId13" Type="http://schemas.openxmlformats.org/officeDocument/2006/relationships/hyperlink" Target="http://www.investidorpetrobras.com.br/pt/comunicados-e-fatos-relevantes/fato-relevante-aprovacao-da-venda-de-participacao-na-nova-transportadora-do-sudeste" TargetMode="External"/><Relationship Id="rId18" Type="http://schemas.openxmlformats.org/officeDocument/2006/relationships/hyperlink" Target="http://www.investidorpetrobras.com.br/pt/comunicados-e-fatos-relevantes/fato-relevante-aprovacao-da-venda-de-participacao-na-nova-transportadora-do-sudeste" TargetMode="External"/><Relationship Id="rId39" Type="http://schemas.openxmlformats.org/officeDocument/2006/relationships/hyperlink" Target="http://www.investidorpetrobras.com.br/pt/comunicados-e-fatos-relevantes/fato-relevante-informacoes-complementares-sobre-abertura-de-capital-da-petrobras-distribuidora" TargetMode="External"/><Relationship Id="rId109" Type="http://schemas.openxmlformats.org/officeDocument/2006/relationships/hyperlink" Target="http://www.investidorpetrobras.com.br/pt/comunicados-e-fatos-relevantes/esclarecimento-sobre-noticias-venda-de-terminais-de-gnl-e-usinas-termeletricas" TargetMode="External"/><Relationship Id="rId34" Type="http://schemas.openxmlformats.org/officeDocument/2006/relationships/hyperlink" Target="http://www.investidorpetrobras.com.br/pt/comunicados-e-fatos-relevantes/fato-relevante-informacoes-complementares-sobre-abertura-de-capital-da-petrobras-distribuidora" TargetMode="External"/><Relationship Id="rId50" Type="http://schemas.openxmlformats.org/officeDocument/2006/relationships/hyperlink" Target="http://www.investidorpetrobras.com.br/pt/comunicados-e-fatos-relevantes/fato-relevante-informacoes-complementares-sobre-abertura-de-capital-da-petrobras-distribuidora" TargetMode="External"/><Relationship Id="rId55" Type="http://schemas.openxmlformats.org/officeDocument/2006/relationships/hyperlink" Target="http://www.investidorpetrobras.com.br/pt/comunicados-e-fatos-relevantes/fato-relevante-informacoes-complementares-sobre-abertura-de-capital-da-petrobras-distribuidora" TargetMode="External"/><Relationship Id="rId76" Type="http://schemas.openxmlformats.org/officeDocument/2006/relationships/hyperlink" Target="http://www.investidorpetrobras.com.br/pt/comunicados-e-fatos-relevantes/fato-relevante-alteracao-do-modelo-de-venda-da-petrobras-distribuidora-br" TargetMode="External"/><Relationship Id="rId97" Type="http://schemas.openxmlformats.org/officeDocument/2006/relationships/hyperlink" Target="http://www.investidorpetrobras.com.br/pt/comunicados-e-fatos-relevantes/fato-relevante-venda-de-ativos-em-aguas-rasas" TargetMode="External"/><Relationship Id="rId104" Type="http://schemas.openxmlformats.org/officeDocument/2006/relationships/hyperlink" Target="http://www.investidorpetrobras.com.br/pt/comunicados-e-fatos-relevantes/fato-relevante-venda-de-ativos-em-aguas-rasas" TargetMode="External"/><Relationship Id="rId120" Type="http://schemas.openxmlformats.org/officeDocument/2006/relationships/hyperlink" Target="http://www.investidorpetrobras.com.br/pt/comunicados-e-fatos-relevantes/esclarecimento-sobre-noticias-venda-de-terminais-de-gnl-e-usinas-termeletricas" TargetMode="External"/><Relationship Id="rId125" Type="http://schemas.openxmlformats.org/officeDocument/2006/relationships/hyperlink" Target="http://www.investidorpetrobras.com.br/pt/comunicados-e-fatos-relevantes/esclarecimento-sobre-noticias-venda-de-terminais-de-gnl-e-usinas-termeletricas" TargetMode="External"/><Relationship Id="rId141" Type="http://schemas.openxmlformats.org/officeDocument/2006/relationships/hyperlink" Target="http://www.investidorpetrobras.com.br/pt/comunicados-e-fatos-relevantes/fato-relevante-venda-de-participacao-no-bloco-exploratorio-bm-s-8" TargetMode="External"/><Relationship Id="rId146" Type="http://schemas.openxmlformats.org/officeDocument/2006/relationships/hyperlink" Target="http://www.investidorpetrobras.com.br/pt/comunicados-e-fatos-relevantes/fato-relevante-venda-de-participacao-no-bloco-exploratorio-bm-s-8" TargetMode="External"/><Relationship Id="rId167" Type="http://schemas.openxmlformats.org/officeDocument/2006/relationships/hyperlink" Target="http://www.investidorpetrobras.com.br/pt/comunicados-e-fatos-relevantes/fato-relevante-venda-dos-campos-de-bauna-e-tartaruga-verde" TargetMode="External"/><Relationship Id="rId188" Type="http://schemas.openxmlformats.org/officeDocument/2006/relationships/hyperlink" Target="http://www.investidorpetrobras.com.br/pt/comunicados-e-fatos-relevantes/fato-relevante-venda-dos-campos-de-bauna-e-tartaruga-verde" TargetMode="External"/><Relationship Id="rId7" Type="http://schemas.openxmlformats.org/officeDocument/2006/relationships/hyperlink" Target="http://www.investidorpetrobras.com.br/pt/comunicados-e-fatos-relevantes/fato-relevante-aprovacao-da-venda-de-participacao-na-nova-transportadora-do-sudeste" TargetMode="External"/><Relationship Id="rId71" Type="http://schemas.openxmlformats.org/officeDocument/2006/relationships/hyperlink" Target="http://www.investidorpetrobras.com.br/pt/comunicados-e-fatos-relevantes/fato-relevante-alteracao-do-modelo-de-venda-da-petrobras-distribuidora-br" TargetMode="External"/><Relationship Id="rId92" Type="http://schemas.openxmlformats.org/officeDocument/2006/relationships/hyperlink" Target="http://www.investidorpetrobras.com.br/pt/comunicados-e-fatos-relevantes/fato-relevante-venda-de-ativos-em-aguas-rasas" TargetMode="External"/><Relationship Id="rId162" Type="http://schemas.openxmlformats.org/officeDocument/2006/relationships/hyperlink" Target="http://www.investidorpetrobras.com.br/pt/comunicados-e-fatos-relevantes/fato-relevante-venda-de-participacao-no-bloco-exploratorio-bm-s-8" TargetMode="External"/><Relationship Id="rId183" Type="http://schemas.openxmlformats.org/officeDocument/2006/relationships/hyperlink" Target="http://www.investidorpetrobras.com.br/pt/comunicados-e-fatos-relevantes/fato-relevante-venda-dos-campos-de-bauna-e-tartaruga-verde" TargetMode="External"/><Relationship Id="rId2" Type="http://schemas.openxmlformats.org/officeDocument/2006/relationships/hyperlink" Target="http://www.investidorpetrobras.com.br/pt/comunicados-e-fatos-relevantes/fato-relevante-aprovacao-da-venda-de-participacao-na-nova-transportadora-do-sudeste" TargetMode="External"/><Relationship Id="rId29" Type="http://schemas.openxmlformats.org/officeDocument/2006/relationships/hyperlink" Target="http://www.investidorpetrobras.com.br/pt/comunicados-e-fatos-relevantes/fato-relevante-aprovacao-da-venda-de-participacao-na-nova-transportadora-do-sudeste" TargetMode="External"/><Relationship Id="rId24" Type="http://schemas.openxmlformats.org/officeDocument/2006/relationships/hyperlink" Target="http://www.investidorpetrobras.com.br/pt/comunicados-e-fatos-relevantes/fato-relevante-aprovacao-da-venda-de-participacao-na-nova-transportadora-do-sudeste" TargetMode="External"/><Relationship Id="rId40" Type="http://schemas.openxmlformats.org/officeDocument/2006/relationships/hyperlink" Target="http://www.investidorpetrobras.com.br/pt/comunicados-e-fatos-relevantes/fato-relevante-informacoes-complementares-sobre-abertura-de-capital-da-petrobras-distribuidora" TargetMode="External"/><Relationship Id="rId45" Type="http://schemas.openxmlformats.org/officeDocument/2006/relationships/hyperlink" Target="http://www.investidorpetrobras.com.br/pt/comunicados-e-fatos-relevantes/fato-relevante-informacoes-complementares-sobre-abertura-de-capital-da-petrobras-distribuidora" TargetMode="External"/><Relationship Id="rId66" Type="http://schemas.openxmlformats.org/officeDocument/2006/relationships/hyperlink" Target="http://www.investidorpetrobras.com.br/pt/comunicados-e-fatos-relevantes/fato-relevante-alteracao-do-modelo-de-venda-da-petrobras-distribuidora-br" TargetMode="External"/><Relationship Id="rId87" Type="http://schemas.openxmlformats.org/officeDocument/2006/relationships/hyperlink" Target="http://www.investidorpetrobras.com.br/pt/comunicados-e-fatos-relevantes/fato-relevante-venda-de-ativos-em-aguas-rasas" TargetMode="External"/><Relationship Id="rId110" Type="http://schemas.openxmlformats.org/officeDocument/2006/relationships/hyperlink" Target="http://www.investidorpetrobras.com.br/pt/comunicados-e-fatos-relevantes/esclarecimento-sobre-noticias-venda-de-terminais-de-gnl-e-usinas-termeletricas" TargetMode="External"/><Relationship Id="rId115" Type="http://schemas.openxmlformats.org/officeDocument/2006/relationships/hyperlink" Target="http://www.investidorpetrobras.com.br/pt/comunicados-e-fatos-relevantes/esclarecimento-sobre-noticias-venda-de-terminais-de-gnl-e-usinas-termeletricas" TargetMode="External"/><Relationship Id="rId131" Type="http://schemas.openxmlformats.org/officeDocument/2006/relationships/hyperlink" Target="http://www.investidorpetrobras.com.br/pt/comunicados-e-fatos-relevantes/esclarecimento-sobre-noticias-venda-de-terminais-de-gnl-e-usinas-termeletricas" TargetMode="External"/><Relationship Id="rId136" Type="http://schemas.openxmlformats.org/officeDocument/2006/relationships/hyperlink" Target="http://www.investidorpetrobras.com.br/pt/comunicados-e-fatos-relevantes/esclarecimento-sobre-noticias-venda-de-terminais-de-gnl-e-usinas-termeletricas" TargetMode="External"/><Relationship Id="rId157" Type="http://schemas.openxmlformats.org/officeDocument/2006/relationships/hyperlink" Target="http://www.investidorpetrobras.com.br/pt/comunicados-e-fatos-relevantes/fato-relevante-venda-de-participacao-no-bloco-exploratorio-bm-s-8" TargetMode="External"/><Relationship Id="rId178" Type="http://schemas.openxmlformats.org/officeDocument/2006/relationships/hyperlink" Target="http://www.investidorpetrobras.com.br/pt/comunicados-e-fatos-relevantes/fato-relevante-venda-dos-campos-de-bauna-e-tartaruga-verde" TargetMode="External"/><Relationship Id="rId61" Type="http://schemas.openxmlformats.org/officeDocument/2006/relationships/hyperlink" Target="http://www.investidorpetrobras.com.br/pt/comunicados-e-fatos-relevantes/fato-relevante-alteracao-do-modelo-de-venda-da-petrobras-distribuidora-br" TargetMode="External"/><Relationship Id="rId82" Type="http://schemas.openxmlformats.org/officeDocument/2006/relationships/hyperlink" Target="http://www.investidorpetrobras.com.br/pt/comunicados-e-fatos-relevantes/fato-relevante-alteracao-do-modelo-de-venda-da-petrobras-distribuidora-br" TargetMode="External"/><Relationship Id="rId152" Type="http://schemas.openxmlformats.org/officeDocument/2006/relationships/hyperlink" Target="http://www.investidorpetrobras.com.br/pt/comunicados-e-fatos-relevantes/fato-relevante-venda-de-participacao-no-bloco-exploratorio-bm-s-8" TargetMode="External"/><Relationship Id="rId173" Type="http://schemas.openxmlformats.org/officeDocument/2006/relationships/hyperlink" Target="http://www.investidorpetrobras.com.br/pt/comunicados-e-fatos-relevantes/fato-relevante-venda-dos-campos-de-bauna-e-tartaruga-verde" TargetMode="External"/><Relationship Id="rId19" Type="http://schemas.openxmlformats.org/officeDocument/2006/relationships/hyperlink" Target="http://www.investidorpetrobras.com.br/pt/comunicados-e-fatos-relevantes/fato-relevante-aprovacao-da-venda-de-participacao-na-nova-transportadora-do-sudeste" TargetMode="External"/><Relationship Id="rId14" Type="http://schemas.openxmlformats.org/officeDocument/2006/relationships/hyperlink" Target="http://www.investidorpetrobras.com.br/pt/comunicados-e-fatos-relevantes/fato-relevante-aprovacao-da-venda-de-participacao-na-nova-transportadora-do-sudeste" TargetMode="External"/><Relationship Id="rId30" Type="http://schemas.openxmlformats.org/officeDocument/2006/relationships/hyperlink" Target="http://www.investidorpetrobras.com.br/pt/comunicados-e-fatos-relevantes/fato-relevante-aprovacao-da-venda-de-participacao-na-nova-transportadora-do-sudeste" TargetMode="External"/><Relationship Id="rId35" Type="http://schemas.openxmlformats.org/officeDocument/2006/relationships/hyperlink" Target="http://www.investidorpetrobras.com.br/pt/comunicados-e-fatos-relevantes/fato-relevante-informacoes-complementares-sobre-abertura-de-capital-da-petrobras-distribuidora" TargetMode="External"/><Relationship Id="rId56" Type="http://schemas.openxmlformats.org/officeDocument/2006/relationships/hyperlink" Target="http://www.investidorpetrobras.com.br/pt/comunicados-e-fatos-relevantes/fato-relevante-informacoes-complementares-sobre-abertura-de-capital-da-petrobras-distribuidora" TargetMode="External"/><Relationship Id="rId77" Type="http://schemas.openxmlformats.org/officeDocument/2006/relationships/hyperlink" Target="http://www.investidorpetrobras.com.br/pt/comunicados-e-fatos-relevantes/fato-relevante-alteracao-do-modelo-de-venda-da-petrobras-distribuidora-br" TargetMode="External"/><Relationship Id="rId100" Type="http://schemas.openxmlformats.org/officeDocument/2006/relationships/hyperlink" Target="http://www.investidorpetrobras.com.br/pt/comunicados-e-fatos-relevantes/fato-relevante-venda-de-ativos-em-aguas-rasas" TargetMode="External"/><Relationship Id="rId105" Type="http://schemas.openxmlformats.org/officeDocument/2006/relationships/hyperlink" Target="http://www.investidorpetrobras.com.br/pt/comunicados-e-fatos-relevantes/fato-relevante-venda-de-ativos-em-aguas-rasas" TargetMode="External"/><Relationship Id="rId126" Type="http://schemas.openxmlformats.org/officeDocument/2006/relationships/hyperlink" Target="http://www.investidorpetrobras.com.br/pt/comunicados-e-fatos-relevantes/esclarecimento-sobre-noticias-venda-de-terminais-de-gnl-e-usinas-termeletricas" TargetMode="External"/><Relationship Id="rId147" Type="http://schemas.openxmlformats.org/officeDocument/2006/relationships/hyperlink" Target="http://www.investidorpetrobras.com.br/pt/comunicados-e-fatos-relevantes/fato-relevante-venda-de-participacao-no-bloco-exploratorio-bm-s-8" TargetMode="External"/><Relationship Id="rId168" Type="http://schemas.openxmlformats.org/officeDocument/2006/relationships/hyperlink" Target="http://www.investidorpetrobras.com.br/pt/comunicados-e-fatos-relevantes/fato-relevante-venda-dos-campos-de-bauna-e-tartaruga-verde" TargetMode="External"/><Relationship Id="rId8" Type="http://schemas.openxmlformats.org/officeDocument/2006/relationships/hyperlink" Target="http://www.investidorpetrobras.com.br/pt/comunicados-e-fatos-relevantes/fato-relevante-aprovacao-da-venda-de-participacao-na-nova-transportadora-do-sudeste" TargetMode="External"/><Relationship Id="rId51" Type="http://schemas.openxmlformats.org/officeDocument/2006/relationships/hyperlink" Target="http://www.investidorpetrobras.com.br/pt/comunicados-e-fatos-relevantes/fato-relevante-informacoes-complementares-sobre-abertura-de-capital-da-petrobras-distribuidora" TargetMode="External"/><Relationship Id="rId72" Type="http://schemas.openxmlformats.org/officeDocument/2006/relationships/hyperlink" Target="http://www.investidorpetrobras.com.br/pt/comunicados-e-fatos-relevantes/fato-relevante-alteracao-do-modelo-de-venda-da-petrobras-distribuidora-br" TargetMode="External"/><Relationship Id="rId93" Type="http://schemas.openxmlformats.org/officeDocument/2006/relationships/hyperlink" Target="http://www.investidorpetrobras.com.br/pt/comunicados-e-fatos-relevantes/fato-relevante-venda-de-ativos-em-aguas-rasas" TargetMode="External"/><Relationship Id="rId98" Type="http://schemas.openxmlformats.org/officeDocument/2006/relationships/hyperlink" Target="http://www.investidorpetrobras.com.br/pt/comunicados-e-fatos-relevantes/fato-relevante-venda-de-ativos-em-aguas-rasas" TargetMode="External"/><Relationship Id="rId121" Type="http://schemas.openxmlformats.org/officeDocument/2006/relationships/hyperlink" Target="http://www.investidorpetrobras.com.br/pt/comunicados-e-fatos-relevantes/esclarecimento-sobre-noticias-venda-de-terminais-de-gnl-e-usinas-termeletricas" TargetMode="External"/><Relationship Id="rId142" Type="http://schemas.openxmlformats.org/officeDocument/2006/relationships/hyperlink" Target="http://www.investidorpetrobras.com.br/pt/comunicados-e-fatos-relevantes/fato-relevante-venda-de-participacao-no-bloco-exploratorio-bm-s-8" TargetMode="External"/><Relationship Id="rId163" Type="http://schemas.openxmlformats.org/officeDocument/2006/relationships/hyperlink" Target="http://www.investidorpetrobras.com.br/pt/comunicados-e-fatos-relevantes/fato-relevante-venda-de-participacao-no-bloco-exploratorio-bm-s-8" TargetMode="External"/><Relationship Id="rId184" Type="http://schemas.openxmlformats.org/officeDocument/2006/relationships/hyperlink" Target="http://www.investidorpetrobras.com.br/pt/comunicados-e-fatos-relevantes/fato-relevante-venda-dos-campos-de-bauna-e-tartaruga-verde" TargetMode="External"/><Relationship Id="rId189" Type="http://schemas.openxmlformats.org/officeDocument/2006/relationships/hyperlink" Target="http://www.investidorpetrobras.com.br/pt/comunicados-e-fatos-relevantes/fato-relevante-venda-dos-campos-de-bauna-e-tartaruga-verde" TargetMode="External"/><Relationship Id="rId3" Type="http://schemas.openxmlformats.org/officeDocument/2006/relationships/hyperlink" Target="http://www.investidorpetrobras.com.br/pt/comunicados-e-fatos-relevantes/fato-relevante-aprovacao-da-venda-de-participacao-na-nova-transportadora-do-sudeste" TargetMode="External"/><Relationship Id="rId25" Type="http://schemas.openxmlformats.org/officeDocument/2006/relationships/hyperlink" Target="http://www.investidorpetrobras.com.br/pt/comunicados-e-fatos-relevantes/fato-relevante-aprovacao-da-venda-de-participacao-na-nova-transportadora-do-sudeste" TargetMode="External"/><Relationship Id="rId46" Type="http://schemas.openxmlformats.org/officeDocument/2006/relationships/hyperlink" Target="http://www.investidorpetrobras.com.br/pt/comunicados-e-fatos-relevantes/fato-relevante-informacoes-complementares-sobre-abertura-de-capital-da-petrobras-distribuidora" TargetMode="External"/><Relationship Id="rId67" Type="http://schemas.openxmlformats.org/officeDocument/2006/relationships/hyperlink" Target="http://www.investidorpetrobras.com.br/pt/comunicados-e-fatos-relevantes/fato-relevante-alteracao-do-modelo-de-venda-da-petrobras-distribuidora-br" TargetMode="External"/><Relationship Id="rId116" Type="http://schemas.openxmlformats.org/officeDocument/2006/relationships/hyperlink" Target="http://www.investidorpetrobras.com.br/pt/comunicados-e-fatos-relevantes/esclarecimento-sobre-noticias-venda-de-terminais-de-gnl-e-usinas-termeletricas" TargetMode="External"/><Relationship Id="rId137" Type="http://schemas.openxmlformats.org/officeDocument/2006/relationships/hyperlink" Target="http://www.investidorpetrobras.com.br/pt/comunicados-e-fatos-relevantes/fato-relevante-venda-de-participacao-no-bloco-exploratorio-bm-s-8" TargetMode="External"/><Relationship Id="rId158" Type="http://schemas.openxmlformats.org/officeDocument/2006/relationships/hyperlink" Target="http://www.investidorpetrobras.com.br/pt/comunicados-e-fatos-relevantes/fato-relevante-venda-de-participacao-no-bloco-exploratorio-bm-s-8" TargetMode="External"/><Relationship Id="rId20" Type="http://schemas.openxmlformats.org/officeDocument/2006/relationships/hyperlink" Target="http://www.investidorpetrobras.com.br/pt/comunicados-e-fatos-relevantes/fato-relevante-aprovacao-da-venda-de-participacao-na-nova-transportadora-do-sudeste" TargetMode="External"/><Relationship Id="rId41" Type="http://schemas.openxmlformats.org/officeDocument/2006/relationships/hyperlink" Target="http://www.investidorpetrobras.com.br/pt/comunicados-e-fatos-relevantes/fato-relevante-informacoes-complementares-sobre-abertura-de-capital-da-petrobras-distribuidora" TargetMode="External"/><Relationship Id="rId62" Type="http://schemas.openxmlformats.org/officeDocument/2006/relationships/hyperlink" Target="http://www.investidorpetrobras.com.br/pt/comunicados-e-fatos-relevantes/fato-relevante-alteracao-do-modelo-de-venda-da-petrobras-distribuidora-br" TargetMode="External"/><Relationship Id="rId83" Type="http://schemas.openxmlformats.org/officeDocument/2006/relationships/hyperlink" Target="http://www.investidorpetrobras.com.br/pt/comunicados-e-fatos-relevantes/fato-relevante-alteracao-do-modelo-de-venda-da-petrobras-distribuidora-br" TargetMode="External"/><Relationship Id="rId88" Type="http://schemas.openxmlformats.org/officeDocument/2006/relationships/hyperlink" Target="http://www.investidorpetrobras.com.br/pt/comunicados-e-fatos-relevantes/fato-relevante-venda-de-ativos-em-aguas-rasas" TargetMode="External"/><Relationship Id="rId111" Type="http://schemas.openxmlformats.org/officeDocument/2006/relationships/hyperlink" Target="http://www.investidorpetrobras.com.br/pt/comunicados-e-fatos-relevantes/esclarecimento-sobre-noticias-venda-de-terminais-de-gnl-e-usinas-termeletricas" TargetMode="External"/><Relationship Id="rId132" Type="http://schemas.openxmlformats.org/officeDocument/2006/relationships/hyperlink" Target="http://www.investidorpetrobras.com.br/pt/comunicados-e-fatos-relevantes/esclarecimento-sobre-noticias-venda-de-terminais-de-gnl-e-usinas-termeletricas" TargetMode="External"/><Relationship Id="rId153" Type="http://schemas.openxmlformats.org/officeDocument/2006/relationships/hyperlink" Target="http://www.investidorpetrobras.com.br/pt/comunicados-e-fatos-relevantes/fato-relevante-venda-de-participacao-no-bloco-exploratorio-bm-s-8" TargetMode="External"/><Relationship Id="rId174" Type="http://schemas.openxmlformats.org/officeDocument/2006/relationships/hyperlink" Target="http://www.investidorpetrobras.com.br/pt/comunicados-e-fatos-relevantes/fato-relevante-venda-dos-campos-de-bauna-e-tartaruga-verde" TargetMode="External"/><Relationship Id="rId179" Type="http://schemas.openxmlformats.org/officeDocument/2006/relationships/hyperlink" Target="http://www.investidorpetrobras.com.br/pt/comunicados-e-fatos-relevantes/fato-relevante-venda-dos-campos-de-bauna-e-tartaruga-verde" TargetMode="External"/><Relationship Id="rId190" Type="http://schemas.openxmlformats.org/officeDocument/2006/relationships/hyperlink" Target="http://www.investidorpetrobras.com.br/pt/comunicados-e-fatos-relevantes/fato-relevante-venda-dos-campos-de-bauna-e-tartaruga-verde" TargetMode="External"/><Relationship Id="rId15" Type="http://schemas.openxmlformats.org/officeDocument/2006/relationships/hyperlink" Target="http://www.investidorpetrobras.com.br/pt/comunicados-e-fatos-relevantes/fato-relevante-aprovacao-da-venda-de-participacao-na-nova-transportadora-do-sudeste" TargetMode="External"/><Relationship Id="rId36" Type="http://schemas.openxmlformats.org/officeDocument/2006/relationships/hyperlink" Target="http://www.investidorpetrobras.com.br/pt/comunicados-e-fatos-relevantes/fato-relevante-informacoes-complementares-sobre-abertura-de-capital-da-petrobras-distribuidora" TargetMode="External"/><Relationship Id="rId57" Type="http://schemas.openxmlformats.org/officeDocument/2006/relationships/hyperlink" Target="http://www.investidorpetrobras.com.br/pt/comunicados-e-fatos-relevantes/fato-relevante-informacoes-complementares-sobre-abertura-de-capital-da-petrobras-distribuidora" TargetMode="External"/><Relationship Id="rId106" Type="http://schemas.openxmlformats.org/officeDocument/2006/relationships/hyperlink" Target="http://www.investidorpetrobras.com.br/pt/comunicados-e-fatos-relevantes/fato-relevante-venda-de-ativos-em-aguas-rasas" TargetMode="External"/><Relationship Id="rId127" Type="http://schemas.openxmlformats.org/officeDocument/2006/relationships/hyperlink" Target="http://www.investidorpetrobras.com.br/pt/comunicados-e-fatos-relevantes/esclarecimento-sobre-noticias-venda-de-terminais-de-gnl-e-usinas-termeletricas" TargetMode="External"/><Relationship Id="rId10" Type="http://schemas.openxmlformats.org/officeDocument/2006/relationships/hyperlink" Target="http://www.investidorpetrobras.com.br/pt/comunicados-e-fatos-relevantes/fato-relevante-aprovacao-da-venda-de-participacao-na-nova-transportadora-do-sudeste" TargetMode="External"/><Relationship Id="rId31" Type="http://schemas.openxmlformats.org/officeDocument/2006/relationships/hyperlink" Target="http://www.investidorpetrobras.com.br/pt/comunicados-e-fatos-relevantes/fato-relevante-informacoes-complementares-sobre-abertura-de-capital-da-petrobras-distribuidora" TargetMode="External"/><Relationship Id="rId52" Type="http://schemas.openxmlformats.org/officeDocument/2006/relationships/hyperlink" Target="http://www.investidorpetrobras.com.br/pt/comunicados-e-fatos-relevantes/fato-relevante-informacoes-complementares-sobre-abertura-de-capital-da-petrobras-distribuidora" TargetMode="External"/><Relationship Id="rId73" Type="http://schemas.openxmlformats.org/officeDocument/2006/relationships/hyperlink" Target="http://www.investidorpetrobras.com.br/pt/comunicados-e-fatos-relevantes/fato-relevante-alteracao-do-modelo-de-venda-da-petrobras-distribuidora-br" TargetMode="External"/><Relationship Id="rId78" Type="http://schemas.openxmlformats.org/officeDocument/2006/relationships/hyperlink" Target="http://www.investidorpetrobras.com.br/pt/comunicados-e-fatos-relevantes/fato-relevante-alteracao-do-modelo-de-venda-da-petrobras-distribuidora-br" TargetMode="External"/><Relationship Id="rId94" Type="http://schemas.openxmlformats.org/officeDocument/2006/relationships/hyperlink" Target="http://www.investidorpetrobras.com.br/pt/comunicados-e-fatos-relevantes/fato-relevante-venda-de-ativos-em-aguas-rasas" TargetMode="External"/><Relationship Id="rId99" Type="http://schemas.openxmlformats.org/officeDocument/2006/relationships/hyperlink" Target="http://www.investidorpetrobras.com.br/pt/comunicados-e-fatos-relevantes/fato-relevante-venda-de-ativos-em-aguas-rasas" TargetMode="External"/><Relationship Id="rId101" Type="http://schemas.openxmlformats.org/officeDocument/2006/relationships/hyperlink" Target="http://www.investidorpetrobras.com.br/pt/comunicados-e-fatos-relevantes/fato-relevante-venda-de-ativos-em-aguas-rasas" TargetMode="External"/><Relationship Id="rId122" Type="http://schemas.openxmlformats.org/officeDocument/2006/relationships/hyperlink" Target="http://www.investidorpetrobras.com.br/pt/comunicados-e-fatos-relevantes/esclarecimento-sobre-noticias-venda-de-terminais-de-gnl-e-usinas-termeletricas" TargetMode="External"/><Relationship Id="rId143" Type="http://schemas.openxmlformats.org/officeDocument/2006/relationships/hyperlink" Target="http://www.investidorpetrobras.com.br/pt/comunicados-e-fatos-relevantes/fato-relevante-venda-de-participacao-no-bloco-exploratorio-bm-s-8" TargetMode="External"/><Relationship Id="rId148" Type="http://schemas.openxmlformats.org/officeDocument/2006/relationships/hyperlink" Target="http://www.investidorpetrobras.com.br/pt/comunicados-e-fatos-relevantes/fato-relevante-venda-de-participacao-no-bloco-exploratorio-bm-s-8" TargetMode="External"/><Relationship Id="rId164" Type="http://schemas.openxmlformats.org/officeDocument/2006/relationships/hyperlink" Target="http://www.investidorpetrobras.com.br/pt/comunicados-e-fatos-relevantes/fato-relevante-venda-de-participacao-no-bloco-exploratorio-bm-s-8" TargetMode="External"/><Relationship Id="rId169" Type="http://schemas.openxmlformats.org/officeDocument/2006/relationships/hyperlink" Target="http://www.investidorpetrobras.com.br/pt/comunicados-e-fatos-relevantes/fato-relevante-venda-dos-campos-de-bauna-e-tartaruga-verde" TargetMode="External"/><Relationship Id="rId185" Type="http://schemas.openxmlformats.org/officeDocument/2006/relationships/hyperlink" Target="http://www.investidorpetrobras.com.br/pt/comunicados-e-fatos-relevantes/fato-relevante-venda-dos-campos-de-bauna-e-tartaruga-verde" TargetMode="External"/><Relationship Id="rId4" Type="http://schemas.openxmlformats.org/officeDocument/2006/relationships/hyperlink" Target="http://www.investidorpetrobras.com.br/pt/comunicados-e-fatos-relevantes/fato-relevante-aprovacao-da-venda-de-participacao-na-nova-transportadora-do-sudeste" TargetMode="External"/><Relationship Id="rId9" Type="http://schemas.openxmlformats.org/officeDocument/2006/relationships/hyperlink" Target="http://www.investidorpetrobras.com.br/pt/comunicados-e-fatos-relevantes/fato-relevante-aprovacao-da-venda-de-participacao-na-nova-transportadora-do-sudeste" TargetMode="External"/><Relationship Id="rId180" Type="http://schemas.openxmlformats.org/officeDocument/2006/relationships/hyperlink" Target="http://www.investidorpetrobras.com.br/pt/comunicados-e-fatos-relevantes/fato-relevante-venda-dos-campos-de-bauna-e-tartaruga-verd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FA535-B0AE-441F-88C1-98D18225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8165</Words>
  <Characters>44096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eduardo martins cardozo</dc:creator>
  <cp:keywords/>
  <cp:lastModifiedBy>Rafael Eustaquio Santos Noronha</cp:lastModifiedBy>
  <cp:revision>2</cp:revision>
  <cp:lastPrinted>2017-02-22T08:20:00Z</cp:lastPrinted>
  <dcterms:created xsi:type="dcterms:W3CDTF">2017-02-22T17:31:00Z</dcterms:created>
  <dcterms:modified xsi:type="dcterms:W3CDTF">2017-02-22T17:31:00Z</dcterms:modified>
</cp:coreProperties>
</file>